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1E85" w14:textId="5966DF8D" w:rsidR="00FD107E" w:rsidRPr="007F710B" w:rsidRDefault="00FD107E" w:rsidP="00E04E30">
      <w:pPr>
        <w:autoSpaceDE w:val="0"/>
        <w:autoSpaceDN w:val="0"/>
        <w:adjustRightInd w:val="0"/>
        <w:spacing w:after="0" w:line="240" w:lineRule="auto"/>
        <w:jc w:val="center"/>
        <w:rPr>
          <w:rFonts w:ascii="Times New Roman" w:hAnsi="Times New Roman" w:cs="Times New Roman"/>
          <w:b/>
          <w:bCs/>
          <w:noProof/>
          <w:color w:val="000000"/>
          <w:kern w:val="0"/>
          <w:sz w:val="28"/>
          <w:szCs w:val="28"/>
        </w:rPr>
      </w:pPr>
      <w:r w:rsidRPr="007F710B">
        <w:rPr>
          <w:rFonts w:ascii="Times New Roman" w:hAnsi="Times New Roman" w:cs="Times New Roman"/>
          <w:b/>
          <w:bCs/>
          <w:noProof/>
          <w:color w:val="000000"/>
          <w:kern w:val="0"/>
          <w:sz w:val="28"/>
          <w:szCs w:val="28"/>
        </w:rPr>
        <w:t xml:space="preserve">Alternatyvūs </w:t>
      </w:r>
      <w:r w:rsidR="00947FD4">
        <w:rPr>
          <w:rFonts w:ascii="Times New Roman" w:hAnsi="Times New Roman" w:cs="Times New Roman"/>
          <w:b/>
          <w:bCs/>
          <w:noProof/>
          <w:color w:val="000000"/>
          <w:kern w:val="0"/>
          <w:sz w:val="28"/>
          <w:szCs w:val="28"/>
        </w:rPr>
        <w:t xml:space="preserve">švietimo srities </w:t>
      </w:r>
      <w:r w:rsidRPr="007F710B">
        <w:rPr>
          <w:rFonts w:ascii="Times New Roman" w:hAnsi="Times New Roman" w:cs="Times New Roman"/>
          <w:b/>
          <w:bCs/>
          <w:noProof/>
          <w:color w:val="000000"/>
          <w:kern w:val="0"/>
          <w:sz w:val="28"/>
          <w:szCs w:val="28"/>
        </w:rPr>
        <w:t>finansavimo šaltiniai</w:t>
      </w:r>
    </w:p>
    <w:p w14:paraId="739DE827" w14:textId="77777777" w:rsidR="00FD107E" w:rsidRPr="007F710B" w:rsidRDefault="00FD107E" w:rsidP="00FD107E">
      <w:pPr>
        <w:autoSpaceDE w:val="0"/>
        <w:autoSpaceDN w:val="0"/>
        <w:adjustRightInd w:val="0"/>
        <w:spacing w:after="0" w:line="240" w:lineRule="auto"/>
        <w:rPr>
          <w:rFonts w:ascii="Times New Roman" w:hAnsi="Times New Roman" w:cs="Times New Roman"/>
          <w:noProof/>
          <w:color w:val="000000"/>
          <w:kern w:val="0"/>
        </w:rPr>
      </w:pPr>
    </w:p>
    <w:tbl>
      <w:tblPr>
        <w:tblStyle w:val="Lentelstinklelis"/>
        <w:tblW w:w="15735" w:type="dxa"/>
        <w:tblInd w:w="-572" w:type="dxa"/>
        <w:tblLayout w:type="fixed"/>
        <w:tblLook w:val="04A0" w:firstRow="1" w:lastRow="0" w:firstColumn="1" w:lastColumn="0" w:noHBand="0" w:noVBand="1"/>
      </w:tblPr>
      <w:tblGrid>
        <w:gridCol w:w="704"/>
        <w:gridCol w:w="1559"/>
        <w:gridCol w:w="3266"/>
        <w:gridCol w:w="5811"/>
        <w:gridCol w:w="4395"/>
      </w:tblGrid>
      <w:tr w:rsidR="00FF75D5" w:rsidRPr="007F710B" w14:paraId="53B9EBAF" w14:textId="19CE1F82" w:rsidTr="007F710B">
        <w:trPr>
          <w:trHeight w:val="637"/>
        </w:trPr>
        <w:tc>
          <w:tcPr>
            <w:tcW w:w="704" w:type="dxa"/>
          </w:tcPr>
          <w:p w14:paraId="41E6ECE8" w14:textId="740F6AA6" w:rsidR="00FF75D5" w:rsidRPr="007F710B" w:rsidRDefault="00FF75D5" w:rsidP="001C55B8">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Eil nr.</w:t>
            </w:r>
          </w:p>
        </w:tc>
        <w:tc>
          <w:tcPr>
            <w:tcW w:w="1559" w:type="dxa"/>
          </w:tcPr>
          <w:p w14:paraId="623339C2" w14:textId="77777777"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Šaltinis</w:t>
            </w:r>
          </w:p>
          <w:p w14:paraId="3CD83FAA" w14:textId="52F848BA" w:rsidR="00FF75D5" w:rsidRPr="007F710B" w:rsidRDefault="00FF75D5" w:rsidP="00FD107E">
            <w:pPr>
              <w:autoSpaceDE w:val="0"/>
              <w:autoSpaceDN w:val="0"/>
              <w:adjustRightInd w:val="0"/>
              <w:jc w:val="center"/>
              <w:rPr>
                <w:rFonts w:ascii="Times New Roman" w:hAnsi="Times New Roman" w:cs="Times New Roman"/>
                <w:i/>
                <w:iCs/>
                <w:noProof/>
                <w:color w:val="000000"/>
                <w:kern w:val="0"/>
              </w:rPr>
            </w:pPr>
            <w:r w:rsidRPr="007F710B">
              <w:rPr>
                <w:rFonts w:ascii="Times New Roman" w:hAnsi="Times New Roman" w:cs="Times New Roman"/>
                <w:i/>
                <w:iCs/>
                <w:noProof/>
                <w:color w:val="000000"/>
                <w:kern w:val="0"/>
              </w:rPr>
              <w:t>(su nuoroda)</w:t>
            </w:r>
          </w:p>
        </w:tc>
        <w:tc>
          <w:tcPr>
            <w:tcW w:w="3266" w:type="dxa"/>
          </w:tcPr>
          <w:p w14:paraId="4F0F291C" w14:textId="034CF868"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Kam skirtas?</w:t>
            </w:r>
          </w:p>
        </w:tc>
        <w:tc>
          <w:tcPr>
            <w:tcW w:w="5811" w:type="dxa"/>
          </w:tcPr>
          <w:p w14:paraId="14A2E07C" w14:textId="77777777"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Artimiausi kvietimai</w:t>
            </w:r>
          </w:p>
          <w:p w14:paraId="15427271" w14:textId="4B873568" w:rsidR="00E7703F" w:rsidRPr="007F710B" w:rsidRDefault="00FF75D5" w:rsidP="00FD107E">
            <w:pPr>
              <w:autoSpaceDE w:val="0"/>
              <w:autoSpaceDN w:val="0"/>
              <w:adjustRightInd w:val="0"/>
              <w:jc w:val="center"/>
              <w:rPr>
                <w:rFonts w:ascii="Times New Roman" w:hAnsi="Times New Roman" w:cs="Times New Roman"/>
                <w:i/>
                <w:iCs/>
                <w:noProof/>
                <w:color w:val="000000"/>
                <w:kern w:val="0"/>
              </w:rPr>
            </w:pPr>
            <w:r w:rsidRPr="007F710B">
              <w:rPr>
                <w:rFonts w:ascii="Times New Roman" w:hAnsi="Times New Roman" w:cs="Times New Roman"/>
                <w:i/>
                <w:iCs/>
                <w:noProof/>
                <w:color w:val="000000"/>
                <w:kern w:val="0"/>
              </w:rPr>
              <w:t>(su nuoroda</w:t>
            </w:r>
            <w:r w:rsidR="00E7703F" w:rsidRPr="007F710B">
              <w:rPr>
                <w:rFonts w:ascii="Times New Roman" w:hAnsi="Times New Roman" w:cs="Times New Roman"/>
                <w:i/>
                <w:iCs/>
                <w:noProof/>
                <w:color w:val="000000"/>
                <w:kern w:val="0"/>
              </w:rPr>
              <w:t>)</w:t>
            </w:r>
          </w:p>
          <w:p w14:paraId="4C35F12A" w14:textId="018F7D53"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i/>
                <w:iCs/>
                <w:noProof/>
                <w:color w:val="000000"/>
                <w:kern w:val="0"/>
              </w:rPr>
              <w:t>nuo 2023 m. liepos 1 d.</w:t>
            </w:r>
          </w:p>
        </w:tc>
        <w:tc>
          <w:tcPr>
            <w:tcW w:w="4395" w:type="dxa"/>
          </w:tcPr>
          <w:p w14:paraId="17B2386F" w14:textId="29B6B1EC"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Kvietimų sąlygos/apribojimai</w:t>
            </w:r>
          </w:p>
        </w:tc>
      </w:tr>
      <w:tr w:rsidR="00CC052E" w:rsidRPr="007F710B" w14:paraId="7471557B" w14:textId="0737F7C0" w:rsidTr="007F710B">
        <w:trPr>
          <w:trHeight w:val="217"/>
        </w:trPr>
        <w:tc>
          <w:tcPr>
            <w:tcW w:w="704" w:type="dxa"/>
          </w:tcPr>
          <w:p w14:paraId="5F9E2BA4" w14:textId="457A0F56" w:rsidR="00CC052E" w:rsidRPr="006F2262" w:rsidRDefault="00CC052E" w:rsidP="006F2262">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72FCF9BE" w14:textId="24153E07" w:rsidR="00CC052E" w:rsidRDefault="00CC052E" w:rsidP="00CC052E">
            <w:pPr>
              <w:autoSpaceDE w:val="0"/>
              <w:autoSpaceDN w:val="0"/>
              <w:adjustRightInd w:val="0"/>
            </w:pPr>
            <w:r w:rsidRPr="005C2DA3">
              <w:rPr>
                <w:rFonts w:cstheme="minorHAnsi"/>
                <w:b/>
                <w:bCs/>
                <w:sz w:val="24"/>
                <w:szCs w:val="24"/>
              </w:rPr>
              <w:t>ERASMUS+</w:t>
            </w:r>
          </w:p>
          <w:p w14:paraId="73F89FBE" w14:textId="77777777" w:rsidR="00CC052E" w:rsidRDefault="00CC052E" w:rsidP="00CC052E">
            <w:pPr>
              <w:autoSpaceDE w:val="0"/>
              <w:autoSpaceDN w:val="0"/>
              <w:adjustRightInd w:val="0"/>
            </w:pPr>
          </w:p>
          <w:p w14:paraId="6AF1D15F" w14:textId="77777777" w:rsidR="00CC052E" w:rsidRDefault="00CC052E" w:rsidP="00CC052E">
            <w:pPr>
              <w:autoSpaceDE w:val="0"/>
              <w:autoSpaceDN w:val="0"/>
              <w:adjustRightInd w:val="0"/>
            </w:pPr>
          </w:p>
          <w:p w14:paraId="6B0E3B05" w14:textId="2DE73776" w:rsidR="00CC052E" w:rsidRDefault="00C97614" w:rsidP="00CC052E">
            <w:pPr>
              <w:autoSpaceDE w:val="0"/>
              <w:autoSpaceDN w:val="0"/>
              <w:adjustRightInd w:val="0"/>
            </w:pPr>
            <w:hyperlink r:id="rId6" w:history="1">
              <w:r w:rsidR="00CC052E">
                <w:rPr>
                  <w:rStyle w:val="Hipersaitas"/>
                </w:rPr>
                <w:t xml:space="preserve">Pagrindinis - </w:t>
              </w:r>
              <w:proofErr w:type="spellStart"/>
              <w:r w:rsidR="00CC052E">
                <w:rPr>
                  <w:rStyle w:val="Hipersaitas"/>
                </w:rPr>
                <w:t>Erasmus</w:t>
              </w:r>
              <w:proofErr w:type="spellEnd"/>
              <w:r w:rsidR="00CC052E">
                <w:rPr>
                  <w:rStyle w:val="Hipersaitas"/>
                </w:rPr>
                <w:t xml:space="preserve"> plius (</w:t>
              </w:r>
              <w:proofErr w:type="spellStart"/>
              <w:r w:rsidR="00CC052E">
                <w:rPr>
                  <w:rStyle w:val="Hipersaitas"/>
                </w:rPr>
                <w:t>erasmus-plius.lt)</w:t>
              </w:r>
              <w:proofErr w:type="spellEnd"/>
            </w:hyperlink>
          </w:p>
          <w:p w14:paraId="0E8348CD" w14:textId="154A0BA8" w:rsidR="00CC052E" w:rsidRPr="007F710B" w:rsidRDefault="00CC052E" w:rsidP="00CC052E">
            <w:pPr>
              <w:autoSpaceDE w:val="0"/>
              <w:autoSpaceDN w:val="0"/>
              <w:adjustRightInd w:val="0"/>
              <w:rPr>
                <w:rFonts w:ascii="Times New Roman" w:hAnsi="Times New Roman" w:cs="Times New Roman"/>
                <w:noProof/>
                <w:color w:val="000000"/>
                <w:kern w:val="0"/>
              </w:rPr>
            </w:pPr>
          </w:p>
        </w:tc>
        <w:tc>
          <w:tcPr>
            <w:tcW w:w="3266" w:type="dxa"/>
          </w:tcPr>
          <w:p w14:paraId="0EEE075C" w14:textId="77777777" w:rsidR="00CC052E" w:rsidRPr="006F2262" w:rsidRDefault="00CC052E" w:rsidP="00CC052E">
            <w:pPr>
              <w:jc w:val="both"/>
              <w:rPr>
                <w:rFonts w:cstheme="minorHAnsi"/>
              </w:rPr>
            </w:pPr>
            <w:r w:rsidRPr="006F2262">
              <w:rPr>
                <w:rFonts w:cstheme="minorHAnsi"/>
              </w:rPr>
              <w:t>švietimo, mokymo, jaunimo ir sporto priemonėmis remti žmonių išsilavinimą, profesinį ir asmeninį tobulėjimą Europoje ir už jos ribų, taip prisidedant prie tvaraus ekonomikos augimo, darbo vietų kūrimo ir socialinės sanglaudos ir europinės tapatybės stiprinimo.</w:t>
            </w:r>
          </w:p>
          <w:p w14:paraId="5640C653" w14:textId="77777777" w:rsidR="00CC052E" w:rsidRPr="006F2262" w:rsidRDefault="00CC052E" w:rsidP="00CC052E">
            <w:pPr>
              <w:autoSpaceDE w:val="0"/>
              <w:autoSpaceDN w:val="0"/>
              <w:adjustRightInd w:val="0"/>
              <w:rPr>
                <w:rFonts w:ascii="Times New Roman" w:hAnsi="Times New Roman" w:cs="Times New Roman"/>
                <w:noProof/>
                <w:color w:val="000000"/>
                <w:kern w:val="0"/>
              </w:rPr>
            </w:pPr>
          </w:p>
          <w:p w14:paraId="79531C2B" w14:textId="77777777" w:rsidR="00CC052E" w:rsidRPr="006F2262" w:rsidRDefault="00CC052E" w:rsidP="00CC052E">
            <w:pPr>
              <w:autoSpaceDE w:val="0"/>
              <w:autoSpaceDN w:val="0"/>
              <w:adjustRightInd w:val="0"/>
              <w:rPr>
                <w:rFonts w:ascii="Times New Roman" w:hAnsi="Times New Roman" w:cs="Times New Roman"/>
                <w:noProof/>
                <w:color w:val="000000"/>
                <w:kern w:val="0"/>
              </w:rPr>
            </w:pPr>
          </w:p>
          <w:p w14:paraId="046C84A7" w14:textId="77777777" w:rsidR="00CC052E" w:rsidRPr="006F2262" w:rsidRDefault="00CC052E" w:rsidP="00CC052E">
            <w:pPr>
              <w:jc w:val="both"/>
              <w:rPr>
                <w:rFonts w:cstheme="minorHAnsi"/>
              </w:rPr>
            </w:pPr>
            <w:r w:rsidRPr="006F2262">
              <w:rPr>
                <w:rFonts w:cstheme="minorHAnsi"/>
              </w:rPr>
              <w:t>Administruojanti institucija - EK Švietimo, garso ir vaizdo bei kultūros vykdomoji įstaiga (EACEA)</w:t>
            </w:r>
          </w:p>
          <w:p w14:paraId="5229A4DA" w14:textId="77777777" w:rsidR="00CC052E" w:rsidRPr="006F2262" w:rsidRDefault="00CC052E" w:rsidP="00CC052E">
            <w:pPr>
              <w:jc w:val="both"/>
              <w:rPr>
                <w:rFonts w:cstheme="minorHAnsi"/>
              </w:rPr>
            </w:pPr>
            <w:r w:rsidRPr="006F2262">
              <w:rPr>
                <w:rFonts w:cstheme="minorHAnsi"/>
              </w:rPr>
              <w:t xml:space="preserve">Koordinuojanti institucija - </w:t>
            </w:r>
            <w:r w:rsidRPr="001C4095">
              <w:rPr>
                <w:rFonts w:cstheme="minorHAnsi"/>
                <w:b/>
                <w:bCs/>
              </w:rPr>
              <w:t>Jaunimo tarptautinio bendradarbiavimo agentūra, Švietimo mainų paramos fondas</w:t>
            </w:r>
            <w:r w:rsidRPr="006F2262">
              <w:rPr>
                <w:rFonts w:cstheme="minorHAnsi"/>
              </w:rPr>
              <w:t xml:space="preserve"> </w:t>
            </w:r>
          </w:p>
          <w:p w14:paraId="45BFD8E8" w14:textId="77777777" w:rsidR="00CC052E" w:rsidRDefault="00CC052E" w:rsidP="00CC052E">
            <w:pPr>
              <w:autoSpaceDE w:val="0"/>
              <w:autoSpaceDN w:val="0"/>
              <w:adjustRightInd w:val="0"/>
              <w:rPr>
                <w:rFonts w:ascii="Times New Roman" w:hAnsi="Times New Roman" w:cs="Times New Roman"/>
                <w:noProof/>
                <w:color w:val="000000"/>
                <w:kern w:val="0"/>
              </w:rPr>
            </w:pPr>
          </w:p>
          <w:p w14:paraId="12AD5D58" w14:textId="77777777" w:rsidR="00B702D1" w:rsidRPr="00B702D1" w:rsidRDefault="00B702D1" w:rsidP="00B702D1">
            <w:pPr>
              <w:autoSpaceDE w:val="0"/>
              <w:autoSpaceDN w:val="0"/>
              <w:adjustRightInd w:val="0"/>
              <w:rPr>
                <w:rFonts w:cstheme="minorHAnsi"/>
                <w:noProof/>
                <w:color w:val="000000"/>
                <w:kern w:val="0"/>
              </w:rPr>
            </w:pPr>
            <w:r w:rsidRPr="00B702D1">
              <w:rPr>
                <w:rFonts w:cstheme="minorHAnsi"/>
                <w:noProof/>
                <w:color w:val="000000"/>
                <w:kern w:val="0"/>
                <w:u w:val="single"/>
              </w:rPr>
              <w:t>Naujovės</w:t>
            </w:r>
            <w:r w:rsidRPr="00B702D1">
              <w:rPr>
                <w:rFonts w:cstheme="minorHAnsi"/>
                <w:noProof/>
                <w:color w:val="000000"/>
                <w:kern w:val="0"/>
              </w:rPr>
              <w:t>:</w:t>
            </w:r>
          </w:p>
          <w:p w14:paraId="1FE2AA80" w14:textId="2DBAFCF9" w:rsidR="00B702D1" w:rsidRPr="00B702D1" w:rsidRDefault="00B702D1" w:rsidP="00B702D1">
            <w:pPr>
              <w:autoSpaceDE w:val="0"/>
              <w:autoSpaceDN w:val="0"/>
              <w:adjustRightInd w:val="0"/>
              <w:rPr>
                <w:rFonts w:cstheme="minorHAnsi"/>
                <w:noProof/>
                <w:color w:val="000000"/>
                <w:kern w:val="0"/>
              </w:rPr>
            </w:pPr>
            <w:r>
              <w:rPr>
                <w:rFonts w:cstheme="minorHAnsi"/>
                <w:noProof/>
                <w:color w:val="000000"/>
                <w:kern w:val="0"/>
              </w:rPr>
              <w:t xml:space="preserve">* </w:t>
            </w:r>
            <w:r w:rsidRPr="00B702D1">
              <w:rPr>
                <w:rFonts w:cstheme="minorHAnsi"/>
                <w:noProof/>
                <w:color w:val="000000"/>
                <w:kern w:val="0"/>
              </w:rPr>
              <w:t>Programoje galės dalyvauti daug daugiau žmonių;</w:t>
            </w:r>
          </w:p>
          <w:p w14:paraId="55B3A673" w14:textId="1079DA5E" w:rsidR="00B702D1" w:rsidRPr="00B702D1" w:rsidRDefault="00B702D1" w:rsidP="00B702D1">
            <w:pPr>
              <w:autoSpaceDE w:val="0"/>
              <w:autoSpaceDN w:val="0"/>
              <w:adjustRightInd w:val="0"/>
              <w:rPr>
                <w:rFonts w:cstheme="minorHAnsi"/>
                <w:noProof/>
                <w:color w:val="000000"/>
                <w:kern w:val="0"/>
              </w:rPr>
            </w:pPr>
            <w:r>
              <w:rPr>
                <w:rFonts w:cstheme="minorHAnsi"/>
                <w:noProof/>
                <w:color w:val="000000"/>
                <w:kern w:val="0"/>
              </w:rPr>
              <w:t xml:space="preserve">* </w:t>
            </w:r>
            <w:r w:rsidRPr="00B702D1">
              <w:rPr>
                <w:rFonts w:cstheme="minorHAnsi"/>
                <w:noProof/>
                <w:color w:val="000000"/>
                <w:kern w:val="0"/>
              </w:rPr>
              <w:t>Mažiau galimybių turintiems asmenims ir mažoms organizacijoms dalyvauti programoje bus paprasčiau ir lengviau;</w:t>
            </w:r>
          </w:p>
          <w:p w14:paraId="5D8C9F09" w14:textId="5459B4CC" w:rsidR="00B702D1" w:rsidRPr="006F2262" w:rsidRDefault="00B702D1" w:rsidP="00B702D1">
            <w:pPr>
              <w:autoSpaceDE w:val="0"/>
              <w:autoSpaceDN w:val="0"/>
              <w:adjustRightInd w:val="0"/>
              <w:rPr>
                <w:rFonts w:ascii="Times New Roman" w:hAnsi="Times New Roman" w:cs="Times New Roman"/>
                <w:noProof/>
                <w:color w:val="000000"/>
                <w:kern w:val="0"/>
              </w:rPr>
            </w:pPr>
            <w:r>
              <w:rPr>
                <w:rFonts w:cstheme="minorHAnsi"/>
                <w:noProof/>
                <w:color w:val="000000"/>
                <w:kern w:val="0"/>
              </w:rPr>
              <w:t xml:space="preserve">* </w:t>
            </w:r>
            <w:r w:rsidRPr="00B702D1">
              <w:rPr>
                <w:rFonts w:cstheme="minorHAnsi"/>
                <w:noProof/>
                <w:color w:val="000000"/>
                <w:kern w:val="0"/>
              </w:rPr>
              <w:t xml:space="preserve">Švietimas, mokymas, jaunimo veiklos ir sportas, įskaitant Europos švietimo erdvės </w:t>
            </w:r>
            <w:r w:rsidRPr="00B702D1">
              <w:rPr>
                <w:rFonts w:cstheme="minorHAnsi"/>
                <w:noProof/>
                <w:color w:val="000000"/>
                <w:kern w:val="0"/>
              </w:rPr>
              <w:lastRenderedPageBreak/>
              <w:t>sukūrimą iki 2025 m., bus remiami veiksmingiau</w:t>
            </w:r>
          </w:p>
        </w:tc>
        <w:tc>
          <w:tcPr>
            <w:tcW w:w="5811" w:type="dxa"/>
          </w:tcPr>
          <w:p w14:paraId="453CCC4C" w14:textId="77777777" w:rsidR="00CC052E" w:rsidRPr="006F2262" w:rsidRDefault="00CC052E" w:rsidP="00CC052E">
            <w:pPr>
              <w:pStyle w:val="Sraopastraipa"/>
              <w:numPr>
                <w:ilvl w:val="0"/>
                <w:numId w:val="13"/>
              </w:numPr>
              <w:jc w:val="both"/>
              <w:rPr>
                <w:rFonts w:cstheme="minorHAnsi"/>
              </w:rPr>
            </w:pPr>
            <w:r w:rsidRPr="006F2262">
              <w:rPr>
                <w:rFonts w:cstheme="minorHAnsi"/>
              </w:rPr>
              <w:lastRenderedPageBreak/>
              <w:t>Nedidelio masto partnerystė mokyklinio ugdymo, profesinio rengimo ir mokymo, suaugusiųjų švietimo ir jaunimo srityse;</w:t>
            </w:r>
          </w:p>
          <w:p w14:paraId="48766C2E" w14:textId="77777777" w:rsidR="00CC052E" w:rsidRPr="006F2262" w:rsidRDefault="00CC052E" w:rsidP="00CC052E">
            <w:pPr>
              <w:pStyle w:val="Sraopastraipa"/>
              <w:numPr>
                <w:ilvl w:val="0"/>
                <w:numId w:val="13"/>
              </w:numPr>
              <w:jc w:val="both"/>
              <w:rPr>
                <w:rFonts w:cstheme="minorHAnsi"/>
              </w:rPr>
            </w:pPr>
            <w:r w:rsidRPr="006F2262">
              <w:rPr>
                <w:rFonts w:cstheme="minorHAnsi"/>
              </w:rPr>
              <w:t>Bendradarbiavimo partnerystė jaunimo srityje, išskyrus Europos NVO pateiktas paraiškas</w:t>
            </w:r>
          </w:p>
          <w:p w14:paraId="0221021F" w14:textId="77777777" w:rsidR="00CC052E" w:rsidRPr="006F2262" w:rsidRDefault="00CC052E" w:rsidP="00CC052E">
            <w:pPr>
              <w:pStyle w:val="Sraopastraipa"/>
              <w:numPr>
                <w:ilvl w:val="0"/>
                <w:numId w:val="13"/>
              </w:numPr>
              <w:jc w:val="both"/>
              <w:rPr>
                <w:rFonts w:cstheme="minorHAnsi"/>
              </w:rPr>
            </w:pPr>
            <w:r w:rsidRPr="006F2262">
              <w:rPr>
                <w:rFonts w:cstheme="minorHAnsi"/>
              </w:rPr>
              <w:t>Pavienių asmenų mobilumas jaunimo srityje</w:t>
            </w:r>
          </w:p>
          <w:p w14:paraId="475B17D5" w14:textId="77777777" w:rsidR="00CC052E" w:rsidRDefault="00CC052E" w:rsidP="00CC052E">
            <w:pPr>
              <w:pStyle w:val="Sraopastraipa"/>
              <w:numPr>
                <w:ilvl w:val="0"/>
                <w:numId w:val="13"/>
              </w:numPr>
              <w:jc w:val="both"/>
              <w:rPr>
                <w:rFonts w:cstheme="minorHAnsi"/>
              </w:rPr>
            </w:pPr>
            <w:r w:rsidRPr="006F2262">
              <w:rPr>
                <w:rFonts w:cstheme="minorHAnsi"/>
              </w:rPr>
              <w:t>„</w:t>
            </w:r>
            <w:proofErr w:type="spellStart"/>
            <w:r w:rsidRPr="006F2262">
              <w:rPr>
                <w:rFonts w:cstheme="minorHAnsi"/>
              </w:rPr>
              <w:t>DiscoverEU</w:t>
            </w:r>
            <w:proofErr w:type="spellEnd"/>
            <w:r w:rsidRPr="006F2262">
              <w:rPr>
                <w:rFonts w:cstheme="minorHAnsi"/>
              </w:rPr>
              <w:t xml:space="preserve">“ </w:t>
            </w:r>
            <w:proofErr w:type="spellStart"/>
            <w:r w:rsidRPr="006F2262">
              <w:rPr>
                <w:rFonts w:cstheme="minorHAnsi"/>
              </w:rPr>
              <w:t>įtraukties</w:t>
            </w:r>
            <w:proofErr w:type="spellEnd"/>
            <w:r w:rsidRPr="006F2262">
              <w:rPr>
                <w:rFonts w:cstheme="minorHAnsi"/>
              </w:rPr>
              <w:t xml:space="preserve"> veiksmai</w:t>
            </w:r>
          </w:p>
          <w:p w14:paraId="73FC9657" w14:textId="1602E87C" w:rsidR="00B702D1" w:rsidRPr="00282AFB" w:rsidRDefault="00B702D1" w:rsidP="00B702D1">
            <w:pPr>
              <w:jc w:val="both"/>
              <w:rPr>
                <w:rFonts w:cstheme="minorHAnsi"/>
              </w:rPr>
            </w:pPr>
            <w:r w:rsidRPr="00282AFB">
              <w:rPr>
                <w:rFonts w:cstheme="minorHAnsi"/>
              </w:rPr>
              <w:t xml:space="preserve">Paraiškas galima teikti iki </w:t>
            </w:r>
            <w:r w:rsidRPr="00282AFB">
              <w:rPr>
                <w:rFonts w:cstheme="minorHAnsi"/>
                <w:b/>
                <w:bCs/>
              </w:rPr>
              <w:t>2023-</w:t>
            </w:r>
            <w:r>
              <w:rPr>
                <w:rFonts w:cstheme="minorHAnsi"/>
                <w:b/>
                <w:bCs/>
              </w:rPr>
              <w:t>10</w:t>
            </w:r>
            <w:r w:rsidRPr="00282AFB">
              <w:rPr>
                <w:rFonts w:cstheme="minorHAnsi"/>
                <w:b/>
                <w:bCs/>
              </w:rPr>
              <w:t>-0</w:t>
            </w:r>
            <w:r>
              <w:rPr>
                <w:rFonts w:cstheme="minorHAnsi"/>
                <w:b/>
                <w:bCs/>
              </w:rPr>
              <w:t>4</w:t>
            </w:r>
            <w:r w:rsidRPr="00282AFB">
              <w:rPr>
                <w:rFonts w:cstheme="minorHAnsi"/>
              </w:rPr>
              <w:t>.</w:t>
            </w:r>
          </w:p>
          <w:p w14:paraId="4FE83379" w14:textId="77777777" w:rsidR="00B702D1" w:rsidRDefault="00B702D1" w:rsidP="00B702D1">
            <w:pPr>
              <w:jc w:val="both"/>
              <w:rPr>
                <w:rFonts w:cstheme="minorHAnsi"/>
              </w:rPr>
            </w:pPr>
          </w:p>
          <w:p w14:paraId="4B3148BB" w14:textId="77777777" w:rsidR="00B702D1" w:rsidRPr="00B702D1" w:rsidRDefault="00B702D1" w:rsidP="00B702D1">
            <w:pPr>
              <w:jc w:val="both"/>
              <w:rPr>
                <w:rFonts w:cstheme="minorHAnsi"/>
              </w:rPr>
            </w:pPr>
          </w:p>
          <w:p w14:paraId="0FE303D7" w14:textId="77777777" w:rsidR="00CC052E" w:rsidRPr="006F2262" w:rsidRDefault="00CC052E" w:rsidP="00CC052E">
            <w:pPr>
              <w:pStyle w:val="Sraopastraipa"/>
              <w:numPr>
                <w:ilvl w:val="0"/>
                <w:numId w:val="14"/>
              </w:numPr>
              <w:jc w:val="both"/>
              <w:rPr>
                <w:rFonts w:cstheme="minorHAnsi"/>
              </w:rPr>
            </w:pPr>
            <w:r w:rsidRPr="006F2262">
              <w:rPr>
                <w:rFonts w:cstheme="minorHAnsi"/>
              </w:rPr>
              <w:t>„</w:t>
            </w:r>
            <w:proofErr w:type="spellStart"/>
            <w:r w:rsidRPr="006F2262">
              <w:rPr>
                <w:rFonts w:cstheme="minorHAnsi"/>
              </w:rPr>
              <w:t>Erasmus</w:t>
            </w:r>
            <w:proofErr w:type="spellEnd"/>
            <w:r w:rsidRPr="006F2262">
              <w:rPr>
                <w:rFonts w:cstheme="minorHAnsi"/>
              </w:rPr>
              <w:t>“ akreditacija profesinio mokymo, bendrojo ugdymo ir suaugusiųjų švietimo srityse</w:t>
            </w:r>
          </w:p>
          <w:p w14:paraId="7AA4C1D5" w14:textId="77777777" w:rsidR="00CC052E" w:rsidRPr="006F2262" w:rsidRDefault="00CC052E" w:rsidP="00CC052E">
            <w:pPr>
              <w:pStyle w:val="Sraopastraipa"/>
              <w:numPr>
                <w:ilvl w:val="0"/>
                <w:numId w:val="14"/>
              </w:numPr>
              <w:jc w:val="both"/>
              <w:rPr>
                <w:rFonts w:cstheme="minorHAnsi"/>
              </w:rPr>
            </w:pPr>
            <w:r w:rsidRPr="006F2262">
              <w:rPr>
                <w:rFonts w:cstheme="minorHAnsi"/>
              </w:rPr>
              <w:t>Programos „</w:t>
            </w:r>
            <w:proofErr w:type="spellStart"/>
            <w:r w:rsidRPr="006F2262">
              <w:rPr>
                <w:rFonts w:cstheme="minorHAnsi"/>
              </w:rPr>
              <w:t>Erasmus</w:t>
            </w:r>
            <w:proofErr w:type="spellEnd"/>
            <w:r w:rsidRPr="006F2262">
              <w:rPr>
                <w:rFonts w:cstheme="minorHAnsi"/>
              </w:rPr>
              <w:t>“ akreditacija jaunimo reikalų srityje</w:t>
            </w:r>
          </w:p>
          <w:p w14:paraId="089DA821" w14:textId="3DF87B04" w:rsidR="00B702D1" w:rsidRPr="00282AFB" w:rsidRDefault="00B702D1" w:rsidP="00B702D1">
            <w:pPr>
              <w:jc w:val="both"/>
              <w:rPr>
                <w:rFonts w:cstheme="minorHAnsi"/>
              </w:rPr>
            </w:pPr>
            <w:r w:rsidRPr="00282AFB">
              <w:rPr>
                <w:rFonts w:cstheme="minorHAnsi"/>
              </w:rPr>
              <w:t xml:space="preserve">Paraiškas galima teikti iki </w:t>
            </w:r>
            <w:r w:rsidRPr="00282AFB">
              <w:rPr>
                <w:rFonts w:cstheme="minorHAnsi"/>
                <w:b/>
                <w:bCs/>
              </w:rPr>
              <w:t>2023-</w:t>
            </w:r>
            <w:r>
              <w:rPr>
                <w:rFonts w:cstheme="minorHAnsi"/>
                <w:b/>
                <w:bCs/>
              </w:rPr>
              <w:t>10</w:t>
            </w:r>
            <w:r w:rsidRPr="00282AFB">
              <w:rPr>
                <w:rFonts w:cstheme="minorHAnsi"/>
                <w:b/>
                <w:bCs/>
              </w:rPr>
              <w:t>-</w:t>
            </w:r>
            <w:r>
              <w:rPr>
                <w:rFonts w:cstheme="minorHAnsi"/>
                <w:b/>
                <w:bCs/>
              </w:rPr>
              <w:t>19</w:t>
            </w:r>
            <w:r w:rsidRPr="00282AFB">
              <w:rPr>
                <w:rFonts w:cstheme="minorHAnsi"/>
              </w:rPr>
              <w:t>.</w:t>
            </w:r>
          </w:p>
          <w:p w14:paraId="56834FEE" w14:textId="77777777" w:rsidR="00CC052E" w:rsidRPr="006F2262" w:rsidRDefault="00CC052E" w:rsidP="00CC052E">
            <w:pPr>
              <w:jc w:val="both"/>
              <w:rPr>
                <w:rFonts w:cstheme="minorHAnsi"/>
              </w:rPr>
            </w:pPr>
          </w:p>
          <w:p w14:paraId="5C02C15E" w14:textId="37BFEE28" w:rsidR="00CC052E" w:rsidRPr="006F2262" w:rsidRDefault="00C97614" w:rsidP="00CC052E">
            <w:pPr>
              <w:jc w:val="both"/>
              <w:rPr>
                <w:rFonts w:cstheme="minorHAnsi"/>
              </w:rPr>
            </w:pPr>
            <w:hyperlink r:id="rId7" w:history="1">
              <w:r w:rsidR="00CC052E" w:rsidRPr="006F2262">
                <w:rPr>
                  <w:rStyle w:val="Hipersaitas"/>
                </w:rPr>
                <w:t xml:space="preserve">Kvietimas teikti paraiškas - </w:t>
              </w:r>
              <w:proofErr w:type="spellStart"/>
              <w:r w:rsidR="00CC052E" w:rsidRPr="006F2262">
                <w:rPr>
                  <w:rStyle w:val="Hipersaitas"/>
                </w:rPr>
                <w:t>Erasmus</w:t>
              </w:r>
              <w:proofErr w:type="spellEnd"/>
              <w:r w:rsidR="00CC052E" w:rsidRPr="006F2262">
                <w:rPr>
                  <w:rStyle w:val="Hipersaitas"/>
                </w:rPr>
                <w:t xml:space="preserve"> plius (</w:t>
              </w:r>
              <w:proofErr w:type="spellStart"/>
              <w:r w:rsidR="00CC052E" w:rsidRPr="006F2262">
                <w:rPr>
                  <w:rStyle w:val="Hipersaitas"/>
                </w:rPr>
                <w:t>erasmus-plius.lt)</w:t>
              </w:r>
              <w:proofErr w:type="spellEnd"/>
            </w:hyperlink>
          </w:p>
        </w:tc>
        <w:tc>
          <w:tcPr>
            <w:tcW w:w="4395" w:type="dxa"/>
          </w:tcPr>
          <w:p w14:paraId="38ECE601" w14:textId="417686BB" w:rsidR="00D9020B" w:rsidRDefault="00D9020B" w:rsidP="00D9020B">
            <w:pPr>
              <w:pStyle w:val="Sraopastraipa"/>
              <w:ind w:left="360"/>
              <w:jc w:val="both"/>
              <w:rPr>
                <w:rFonts w:cstheme="minorHAnsi"/>
              </w:rPr>
            </w:pPr>
            <w:r>
              <w:rPr>
                <w:rFonts w:cstheme="minorHAnsi"/>
              </w:rPr>
              <w:t>Finansuojama:</w:t>
            </w:r>
          </w:p>
          <w:p w14:paraId="4816E1EA" w14:textId="2ADE9AFF" w:rsidR="00727465" w:rsidRPr="006F2262" w:rsidRDefault="00727465" w:rsidP="00727465">
            <w:pPr>
              <w:pStyle w:val="Sraopastraipa"/>
              <w:numPr>
                <w:ilvl w:val="0"/>
                <w:numId w:val="6"/>
              </w:numPr>
              <w:jc w:val="both"/>
              <w:rPr>
                <w:rFonts w:cstheme="minorHAnsi"/>
              </w:rPr>
            </w:pPr>
            <w:r w:rsidRPr="006F2262">
              <w:rPr>
                <w:rFonts w:cstheme="minorHAnsi"/>
              </w:rPr>
              <w:t>studentų, stažuotojų, mokytojų ir kito švietimo srities darbuotojų, jaunimo mainuose dalyvaujančių jaunuolių, su jaunimu dirbančių asmenų ir savanorių mobilumo galimybėms skatinti.</w:t>
            </w:r>
          </w:p>
          <w:p w14:paraId="37833470" w14:textId="77777777" w:rsidR="00727465" w:rsidRPr="006F2262" w:rsidRDefault="00727465" w:rsidP="00727465">
            <w:pPr>
              <w:pStyle w:val="Sraopastraipa"/>
              <w:numPr>
                <w:ilvl w:val="0"/>
                <w:numId w:val="6"/>
              </w:numPr>
              <w:jc w:val="both"/>
              <w:rPr>
                <w:rFonts w:cstheme="minorHAnsi"/>
              </w:rPr>
            </w:pPr>
            <w:r w:rsidRPr="006F2262">
              <w:rPr>
                <w:rFonts w:cstheme="minorHAnsi"/>
              </w:rPr>
              <w:t>švietimo, mokymo ir jaunimo įstaigų bei organizacijų ir įmonių partnerystei kurti ir gerinti.</w:t>
            </w:r>
          </w:p>
          <w:p w14:paraId="2EFB46B2" w14:textId="77777777" w:rsidR="00727465" w:rsidRPr="006F2262" w:rsidRDefault="00727465" w:rsidP="00727465">
            <w:pPr>
              <w:pStyle w:val="Sraopastraipa"/>
              <w:numPr>
                <w:ilvl w:val="0"/>
                <w:numId w:val="6"/>
              </w:numPr>
              <w:jc w:val="both"/>
              <w:rPr>
                <w:rFonts w:cstheme="minorHAnsi"/>
              </w:rPr>
            </w:pPr>
            <w:r w:rsidRPr="006F2262">
              <w:rPr>
                <w:rFonts w:cstheme="minorHAnsi"/>
              </w:rPr>
              <w:t>dialogui remti ir surinkti informacijai, reikalingai, kad būtų reformuotos švietimo, mokymo ir jaunimo sistemos.</w:t>
            </w:r>
          </w:p>
          <w:p w14:paraId="19FAEB8D" w14:textId="77777777" w:rsidR="00727465" w:rsidRPr="006F2262" w:rsidRDefault="00727465" w:rsidP="00727465">
            <w:pPr>
              <w:pStyle w:val="Sraopastraipa"/>
              <w:numPr>
                <w:ilvl w:val="0"/>
                <w:numId w:val="6"/>
              </w:numPr>
              <w:jc w:val="both"/>
              <w:rPr>
                <w:rFonts w:cstheme="minorHAnsi"/>
              </w:rPr>
            </w:pPr>
            <w:r w:rsidRPr="006F2262">
              <w:rPr>
                <w:rFonts w:cstheme="minorHAnsi"/>
              </w:rPr>
              <w:t>Europos studijų programų rengimui, moksliniams tyrimams Europos studijų srityje, akademinio bendradarbiavimo tinklų kūrimui.</w:t>
            </w:r>
          </w:p>
          <w:p w14:paraId="40162F30" w14:textId="66BCAF87" w:rsidR="00727465" w:rsidRPr="006F2262" w:rsidRDefault="00727465" w:rsidP="00727465">
            <w:pPr>
              <w:pStyle w:val="Sraopastraipa"/>
              <w:numPr>
                <w:ilvl w:val="0"/>
                <w:numId w:val="6"/>
              </w:numPr>
              <w:jc w:val="both"/>
              <w:rPr>
                <w:rFonts w:cstheme="minorHAnsi"/>
              </w:rPr>
            </w:pPr>
            <w:r w:rsidRPr="006F2262">
              <w:rPr>
                <w:rFonts w:cstheme="minorHAnsi"/>
              </w:rPr>
              <w:t xml:space="preserve">Visuomenės skatinimui sportuoti, sporto valdymo gerinimui, informacijos sklaidai apie </w:t>
            </w:r>
            <w:r w:rsidR="00B702D1" w:rsidRPr="006F2262">
              <w:rPr>
                <w:rFonts w:cstheme="minorHAnsi"/>
              </w:rPr>
              <w:t>sveikatinamąją</w:t>
            </w:r>
            <w:r w:rsidRPr="006F2262">
              <w:rPr>
                <w:rFonts w:cstheme="minorHAnsi"/>
              </w:rPr>
              <w:t xml:space="preserve"> fizinės veiklos svarbą, kovai su diskriminacija bei netolerancija sporto srityje, ne pelno siekiantiems sporto renginiams.</w:t>
            </w:r>
          </w:p>
          <w:p w14:paraId="456AAE58" w14:textId="77777777" w:rsidR="00CC052E" w:rsidRDefault="00CC052E" w:rsidP="00FE23A5">
            <w:pPr>
              <w:jc w:val="both"/>
              <w:rPr>
                <w:rFonts w:ascii="Times New Roman" w:hAnsi="Times New Roman" w:cs="Times New Roman"/>
              </w:rPr>
            </w:pPr>
          </w:p>
          <w:p w14:paraId="6DD344B2" w14:textId="77777777" w:rsidR="00FE23A5" w:rsidRPr="00C97614" w:rsidRDefault="00FE23A5" w:rsidP="00FE23A5">
            <w:pPr>
              <w:jc w:val="both"/>
              <w:rPr>
                <w:rFonts w:cstheme="minorHAnsi"/>
              </w:rPr>
            </w:pPr>
            <w:r w:rsidRPr="00C97614">
              <w:rPr>
                <w:rFonts w:cstheme="minorHAnsi"/>
              </w:rPr>
              <w:t>Pareiškėjai:</w:t>
            </w:r>
          </w:p>
          <w:p w14:paraId="23A32772" w14:textId="65C6DB60" w:rsidR="00FE23A5" w:rsidRPr="00FE23A5" w:rsidRDefault="00C97614" w:rsidP="00FE23A5">
            <w:pPr>
              <w:jc w:val="both"/>
              <w:rPr>
                <w:rFonts w:ascii="Times New Roman" w:hAnsi="Times New Roman" w:cs="Times New Roman"/>
              </w:rPr>
            </w:pPr>
            <w:r w:rsidRPr="00C97614">
              <w:rPr>
                <w:rFonts w:cstheme="minorHAnsi"/>
              </w:rPr>
              <w:t>A</w:t>
            </w:r>
            <w:r w:rsidRPr="00C97614">
              <w:rPr>
                <w:rFonts w:cstheme="minorHAnsi"/>
              </w:rPr>
              <w:t>ukštojo mokslo įstaigos, Mokymų centrai, Švietimo ir ugdymo įstaigos, Nekomercinės organizacijos, Nevyriausybinės organizacijos (NVO)</w:t>
            </w:r>
          </w:p>
        </w:tc>
      </w:tr>
      <w:tr w:rsidR="006F2262" w:rsidRPr="007F710B" w14:paraId="5FDA4516" w14:textId="77777777" w:rsidTr="007F710B">
        <w:trPr>
          <w:trHeight w:val="217"/>
        </w:trPr>
        <w:tc>
          <w:tcPr>
            <w:tcW w:w="704" w:type="dxa"/>
          </w:tcPr>
          <w:p w14:paraId="3FD7A19F" w14:textId="77777777" w:rsidR="006F2262" w:rsidRPr="006F2262" w:rsidRDefault="006F2262" w:rsidP="006F2262">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7D1EB68A" w14:textId="77777777" w:rsidR="006F2262" w:rsidRDefault="006C5761" w:rsidP="00CC052E">
            <w:pPr>
              <w:autoSpaceDE w:val="0"/>
              <w:autoSpaceDN w:val="0"/>
              <w:adjustRightInd w:val="0"/>
              <w:rPr>
                <w:rFonts w:cstheme="minorHAnsi"/>
                <w:b/>
                <w:bCs/>
                <w:color w:val="333333"/>
                <w:sz w:val="23"/>
                <w:szCs w:val="23"/>
                <w:shd w:val="clear" w:color="auto" w:fill="FFFFFF"/>
              </w:rPr>
            </w:pPr>
            <w:r w:rsidRPr="005C2DA3">
              <w:rPr>
                <w:rFonts w:cstheme="minorHAnsi"/>
                <w:b/>
                <w:bCs/>
                <w:color w:val="333333"/>
                <w:sz w:val="23"/>
                <w:szCs w:val="23"/>
                <w:shd w:val="clear" w:color="auto" w:fill="FFFFFF"/>
              </w:rPr>
              <w:t>Europos solidarumo korpusui programa</w:t>
            </w:r>
          </w:p>
          <w:p w14:paraId="2A1AAB9D" w14:textId="77777777" w:rsidR="006C5761" w:rsidRDefault="006C5761" w:rsidP="00CC052E">
            <w:pPr>
              <w:autoSpaceDE w:val="0"/>
              <w:autoSpaceDN w:val="0"/>
              <w:adjustRightInd w:val="0"/>
              <w:rPr>
                <w:rFonts w:cstheme="minorHAnsi"/>
                <w:b/>
                <w:bCs/>
                <w:color w:val="333333"/>
                <w:sz w:val="23"/>
                <w:szCs w:val="23"/>
                <w:shd w:val="clear" w:color="auto" w:fill="FFFFFF"/>
              </w:rPr>
            </w:pPr>
          </w:p>
          <w:p w14:paraId="2EBD20E4" w14:textId="77777777" w:rsidR="006C5761" w:rsidRDefault="006C5761" w:rsidP="00CC052E">
            <w:pPr>
              <w:autoSpaceDE w:val="0"/>
              <w:autoSpaceDN w:val="0"/>
              <w:adjustRightInd w:val="0"/>
              <w:rPr>
                <w:rFonts w:cstheme="minorHAnsi"/>
                <w:b/>
                <w:bCs/>
                <w:sz w:val="24"/>
                <w:szCs w:val="24"/>
              </w:rPr>
            </w:pPr>
          </w:p>
          <w:p w14:paraId="4E6024D5" w14:textId="3AB4FBDB" w:rsidR="006C5761" w:rsidRPr="005C2DA3" w:rsidRDefault="00C97614" w:rsidP="00CC052E">
            <w:pPr>
              <w:autoSpaceDE w:val="0"/>
              <w:autoSpaceDN w:val="0"/>
              <w:adjustRightInd w:val="0"/>
              <w:rPr>
                <w:rFonts w:cstheme="minorHAnsi"/>
                <w:b/>
                <w:bCs/>
                <w:sz w:val="24"/>
                <w:szCs w:val="24"/>
              </w:rPr>
            </w:pPr>
            <w:hyperlink r:id="rId8" w:history="1">
              <w:r w:rsidR="006C5761">
                <w:rPr>
                  <w:rStyle w:val="Hipersaitas"/>
                </w:rPr>
                <w:t>Titulinis - Europos solidarumo korpusas</w:t>
              </w:r>
            </w:hyperlink>
          </w:p>
        </w:tc>
        <w:tc>
          <w:tcPr>
            <w:tcW w:w="3266" w:type="dxa"/>
          </w:tcPr>
          <w:p w14:paraId="1D59C9F1" w14:textId="77777777" w:rsidR="006F2262" w:rsidRDefault="006C5761" w:rsidP="00CC052E">
            <w:pPr>
              <w:jc w:val="both"/>
              <w:rPr>
                <w:rFonts w:cstheme="minorHAnsi"/>
                <w:color w:val="333333"/>
                <w:u w:val="single"/>
                <w:shd w:val="clear" w:color="auto" w:fill="FFFFFF"/>
              </w:rPr>
            </w:pPr>
            <w:r w:rsidRPr="006C5761">
              <w:rPr>
                <w:rFonts w:cstheme="minorHAnsi"/>
                <w:color w:val="333333"/>
                <w:shd w:val="clear" w:color="auto" w:fill="FFFFFF"/>
              </w:rPr>
              <w:t xml:space="preserve">stiprinti jaunimo ir organizacijų dalyvavimą, užtikrinant prieinamą ir kokybišką solidarumo veiklą. Ši programa suteiks jaunuoliams lengvai prieinamą galimybę </w:t>
            </w:r>
            <w:proofErr w:type="spellStart"/>
            <w:r w:rsidRPr="006C5761">
              <w:rPr>
                <w:rFonts w:cstheme="minorHAnsi"/>
                <w:color w:val="333333"/>
                <w:shd w:val="clear" w:color="auto" w:fill="FFFFFF"/>
              </w:rPr>
              <w:t>savanoriauti</w:t>
            </w:r>
            <w:proofErr w:type="spellEnd"/>
            <w:r w:rsidRPr="006C5761">
              <w:rPr>
                <w:rFonts w:cstheme="minorHAnsi"/>
                <w:color w:val="333333"/>
                <w:shd w:val="clear" w:color="auto" w:fill="FFFFFF"/>
              </w:rPr>
              <w:t xml:space="preserve">, stažuotis arba dirbti su solidarumu susijusiuose sektoriuose, pavyzdžiui, socialinės ekonomikos, ir rengti bei plėtoti solidarumo projektus savo iniciatyva. </w:t>
            </w:r>
            <w:r w:rsidRPr="006C5761">
              <w:rPr>
                <w:rFonts w:cstheme="minorHAnsi"/>
                <w:color w:val="333333"/>
                <w:u w:val="single"/>
                <w:shd w:val="clear" w:color="auto" w:fill="FFFFFF"/>
              </w:rPr>
              <w:t>Tokie projektai taip pat prisidės prie jaunų žmonių asmeninio, socialinio ir profesinio tobulėjimo, jų galimybių įsidarbinti didinimo, nes bus gerinami jų įgūdžiai ir gebėjimai</w:t>
            </w:r>
            <w:r>
              <w:rPr>
                <w:rFonts w:cstheme="minorHAnsi"/>
                <w:color w:val="333333"/>
                <w:u w:val="single"/>
                <w:shd w:val="clear" w:color="auto" w:fill="FFFFFF"/>
              </w:rPr>
              <w:t>.</w:t>
            </w:r>
          </w:p>
          <w:p w14:paraId="0B486774" w14:textId="77777777" w:rsidR="006C5761" w:rsidRDefault="006C5761" w:rsidP="00CC052E">
            <w:pPr>
              <w:jc w:val="both"/>
              <w:rPr>
                <w:rFonts w:cstheme="minorHAnsi"/>
                <w:color w:val="333333"/>
                <w:u w:val="single"/>
                <w:shd w:val="clear" w:color="auto" w:fill="FFFFFF"/>
              </w:rPr>
            </w:pPr>
          </w:p>
          <w:p w14:paraId="5971D193" w14:textId="408D9BC6" w:rsidR="006C5761" w:rsidRPr="006C5761" w:rsidRDefault="00EE5A15" w:rsidP="00CC052E">
            <w:pPr>
              <w:jc w:val="both"/>
              <w:rPr>
                <w:rFonts w:cstheme="minorHAnsi"/>
              </w:rPr>
            </w:pPr>
            <w:r>
              <w:rPr>
                <w:rFonts w:cstheme="minorHAnsi"/>
              </w:rPr>
              <w:t>E</w:t>
            </w:r>
            <w:r w:rsidRPr="00EE5A15">
              <w:rPr>
                <w:rFonts w:cstheme="minorHAnsi"/>
              </w:rPr>
              <w:t xml:space="preserve">uropos solidarumo korpuso programą Lietuvoje administruoja ir koordinuoja </w:t>
            </w:r>
            <w:r w:rsidRPr="00EE5A15">
              <w:rPr>
                <w:rFonts w:cstheme="minorHAnsi"/>
                <w:b/>
                <w:bCs/>
              </w:rPr>
              <w:t>Jaunimo reikalų agentūra</w:t>
            </w:r>
            <w:r>
              <w:rPr>
                <w:rFonts w:cstheme="minorHAnsi"/>
                <w:b/>
                <w:bCs/>
              </w:rPr>
              <w:t>.</w:t>
            </w:r>
          </w:p>
        </w:tc>
        <w:tc>
          <w:tcPr>
            <w:tcW w:w="5811" w:type="dxa"/>
          </w:tcPr>
          <w:p w14:paraId="746F2DAB" w14:textId="38E609A9" w:rsidR="00B702D1" w:rsidRPr="00282AFB" w:rsidRDefault="00B702D1" w:rsidP="00B702D1">
            <w:pPr>
              <w:jc w:val="both"/>
              <w:rPr>
                <w:rFonts w:cstheme="minorHAnsi"/>
              </w:rPr>
            </w:pPr>
            <w:r>
              <w:rPr>
                <w:rFonts w:cstheme="minorHAnsi"/>
              </w:rPr>
              <w:t>P</w:t>
            </w:r>
            <w:r w:rsidR="00EE5A15" w:rsidRPr="00EE5A15">
              <w:rPr>
                <w:rFonts w:cstheme="minorHAnsi"/>
              </w:rPr>
              <w:t>rojektams, prasidedantiems nuo 2024 m. sausio 1 d. iki gegužės 31 d.</w:t>
            </w:r>
            <w:r>
              <w:rPr>
                <w:rFonts w:cstheme="minorHAnsi"/>
              </w:rPr>
              <w:t xml:space="preserve"> p</w:t>
            </w:r>
            <w:r w:rsidRPr="00282AFB">
              <w:rPr>
                <w:rFonts w:cstheme="minorHAnsi"/>
              </w:rPr>
              <w:t xml:space="preserve">araiškas galima teikti iki </w:t>
            </w:r>
            <w:r w:rsidRPr="00282AFB">
              <w:rPr>
                <w:rFonts w:cstheme="minorHAnsi"/>
                <w:b/>
                <w:bCs/>
              </w:rPr>
              <w:t>2023-</w:t>
            </w:r>
            <w:r>
              <w:rPr>
                <w:rFonts w:cstheme="minorHAnsi"/>
                <w:b/>
                <w:bCs/>
              </w:rPr>
              <w:t>10</w:t>
            </w:r>
            <w:r w:rsidRPr="00282AFB">
              <w:rPr>
                <w:rFonts w:cstheme="minorHAnsi"/>
                <w:b/>
                <w:bCs/>
              </w:rPr>
              <w:t>-</w:t>
            </w:r>
            <w:r>
              <w:rPr>
                <w:rFonts w:cstheme="minorHAnsi"/>
                <w:b/>
                <w:bCs/>
              </w:rPr>
              <w:t>04</w:t>
            </w:r>
            <w:r w:rsidRPr="00282AFB">
              <w:rPr>
                <w:rFonts w:cstheme="minorHAnsi"/>
              </w:rPr>
              <w:t>.</w:t>
            </w:r>
          </w:p>
          <w:p w14:paraId="3077867D" w14:textId="77777777" w:rsidR="00B702D1" w:rsidRDefault="00B702D1" w:rsidP="00CC052E">
            <w:pPr>
              <w:jc w:val="both"/>
              <w:rPr>
                <w:rFonts w:cstheme="minorHAnsi"/>
              </w:rPr>
            </w:pPr>
          </w:p>
          <w:p w14:paraId="0F77DC00" w14:textId="77777777" w:rsidR="00EE5A15" w:rsidRDefault="00C97614" w:rsidP="00CC052E">
            <w:pPr>
              <w:jc w:val="both"/>
            </w:pPr>
            <w:hyperlink r:id="rId9" w:history="1">
              <w:r w:rsidR="00EE5A15">
                <w:rPr>
                  <w:rStyle w:val="Hipersaitas"/>
                </w:rPr>
                <w:t>Kviečiame teikti paraiškas „Europos solidarumo korpuso“ projektams finansuoti - Europos solidarumo korpusas</w:t>
              </w:r>
            </w:hyperlink>
          </w:p>
          <w:p w14:paraId="7E81D834" w14:textId="50E7CFD1" w:rsidR="00EE5A15" w:rsidRPr="00EE5A15" w:rsidRDefault="00EE5A15" w:rsidP="00CC052E">
            <w:pPr>
              <w:jc w:val="both"/>
              <w:rPr>
                <w:rFonts w:cstheme="minorHAnsi"/>
                <w:b/>
                <w:bCs/>
              </w:rPr>
            </w:pPr>
          </w:p>
        </w:tc>
        <w:tc>
          <w:tcPr>
            <w:tcW w:w="4395" w:type="dxa"/>
          </w:tcPr>
          <w:p w14:paraId="0887ECEF" w14:textId="77777777" w:rsidR="00E75EE7" w:rsidRDefault="00E75EE7" w:rsidP="00E75EE7">
            <w:pPr>
              <w:jc w:val="both"/>
              <w:rPr>
                <w:rFonts w:cstheme="minorHAnsi"/>
              </w:rPr>
            </w:pPr>
            <w:r>
              <w:rPr>
                <w:rFonts w:cstheme="minorHAnsi"/>
              </w:rPr>
              <w:t>Finansuojama:</w:t>
            </w:r>
          </w:p>
          <w:p w14:paraId="25821C25" w14:textId="77777777" w:rsidR="006F2262" w:rsidRDefault="00EE5A15" w:rsidP="00E75EE7">
            <w:pPr>
              <w:jc w:val="both"/>
              <w:rPr>
                <w:rFonts w:cstheme="minorHAnsi"/>
              </w:rPr>
            </w:pPr>
            <w:r w:rsidRPr="00E75EE7">
              <w:rPr>
                <w:rFonts w:cstheme="minorHAnsi"/>
              </w:rPr>
              <w:t>Įvairaus pobūdžio savanoriška veikla, stažuotės ir darbas, projektai ir tinklų veikla, kurie skirstomi į dvi kryptis (solidarumas ir humanitarinė pagalba), taip pat kokybės ir paramos priemonės.</w:t>
            </w:r>
          </w:p>
          <w:p w14:paraId="0C03B49C" w14:textId="77777777" w:rsidR="00637A76" w:rsidRDefault="00637A76" w:rsidP="00E75EE7">
            <w:pPr>
              <w:jc w:val="both"/>
              <w:rPr>
                <w:rFonts w:cstheme="minorHAnsi"/>
              </w:rPr>
            </w:pPr>
          </w:p>
          <w:p w14:paraId="71C68936" w14:textId="77777777" w:rsidR="00637A76" w:rsidRDefault="00637A76" w:rsidP="00E75EE7">
            <w:pPr>
              <w:jc w:val="both"/>
              <w:rPr>
                <w:rFonts w:cstheme="minorHAnsi"/>
              </w:rPr>
            </w:pPr>
            <w:r>
              <w:rPr>
                <w:rFonts w:cstheme="minorHAnsi"/>
              </w:rPr>
              <w:t>Pareiškėjai:</w:t>
            </w:r>
          </w:p>
          <w:p w14:paraId="565040FE" w14:textId="7FEAC9DA" w:rsidR="00637A76" w:rsidRPr="00E75EE7" w:rsidRDefault="00D24F80" w:rsidP="00E75EE7">
            <w:pPr>
              <w:jc w:val="both"/>
              <w:rPr>
                <w:rFonts w:cstheme="minorHAnsi"/>
              </w:rPr>
            </w:pPr>
            <w:r>
              <w:rPr>
                <w:rFonts w:cstheme="minorHAnsi"/>
              </w:rPr>
              <w:t>n</w:t>
            </w:r>
            <w:r w:rsidRPr="00D24F80">
              <w:rPr>
                <w:rFonts w:cstheme="minorHAnsi"/>
              </w:rPr>
              <w:t>ekomercinės organizacijos, Tarptautinės organizacijos ir padaliniai, Nevyriausybinės organizacijos (NVO)</w:t>
            </w:r>
          </w:p>
        </w:tc>
      </w:tr>
      <w:tr w:rsidR="006C5761" w:rsidRPr="007F710B" w14:paraId="64A94B4E" w14:textId="77777777" w:rsidTr="007F710B">
        <w:trPr>
          <w:trHeight w:val="217"/>
        </w:trPr>
        <w:tc>
          <w:tcPr>
            <w:tcW w:w="704" w:type="dxa"/>
          </w:tcPr>
          <w:p w14:paraId="48F3E0D8" w14:textId="77777777" w:rsidR="006C5761" w:rsidRPr="006F2262" w:rsidRDefault="006C5761" w:rsidP="006F2262">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09EF0B49" w14:textId="77777777" w:rsidR="00524D96" w:rsidRPr="00947FD4" w:rsidRDefault="00524D96" w:rsidP="00524D96">
            <w:pPr>
              <w:autoSpaceDE w:val="0"/>
              <w:autoSpaceDN w:val="0"/>
              <w:adjustRightInd w:val="0"/>
              <w:rPr>
                <w:rFonts w:cstheme="minorHAnsi"/>
                <w:noProof/>
                <w:color w:val="000000"/>
                <w:kern w:val="0"/>
              </w:rPr>
            </w:pPr>
            <w:r w:rsidRPr="00947FD4">
              <w:rPr>
                <w:rFonts w:cstheme="minorHAnsi"/>
                <w:noProof/>
                <w:color w:val="000000"/>
                <w:kern w:val="0"/>
              </w:rPr>
              <w:t>Mokslinių tyrimų</w:t>
            </w:r>
          </w:p>
          <w:p w14:paraId="329092F6" w14:textId="77777777" w:rsidR="00524D96" w:rsidRPr="00947FD4" w:rsidRDefault="00524D96" w:rsidP="00524D96">
            <w:pPr>
              <w:autoSpaceDE w:val="0"/>
              <w:autoSpaceDN w:val="0"/>
              <w:adjustRightInd w:val="0"/>
              <w:rPr>
                <w:rFonts w:cstheme="minorHAnsi"/>
                <w:noProof/>
                <w:color w:val="000000"/>
                <w:kern w:val="0"/>
              </w:rPr>
            </w:pPr>
            <w:r w:rsidRPr="00947FD4">
              <w:rPr>
                <w:rFonts w:cstheme="minorHAnsi"/>
                <w:noProof/>
                <w:color w:val="000000"/>
                <w:kern w:val="0"/>
              </w:rPr>
              <w:t>ir inovacijų</w:t>
            </w:r>
          </w:p>
          <w:p w14:paraId="6F62BDFB" w14:textId="77777777" w:rsidR="00524D96" w:rsidRPr="00947FD4" w:rsidRDefault="00524D96" w:rsidP="00524D96">
            <w:pPr>
              <w:autoSpaceDE w:val="0"/>
              <w:autoSpaceDN w:val="0"/>
              <w:adjustRightInd w:val="0"/>
              <w:rPr>
                <w:rFonts w:cstheme="minorHAnsi"/>
                <w:noProof/>
                <w:color w:val="000000"/>
                <w:kern w:val="0"/>
              </w:rPr>
            </w:pPr>
            <w:r w:rsidRPr="00947FD4">
              <w:rPr>
                <w:rFonts w:cstheme="minorHAnsi"/>
                <w:noProof/>
                <w:color w:val="000000"/>
                <w:kern w:val="0"/>
              </w:rPr>
              <w:t>programa 2021–27 m. „Europos Horizontas“</w:t>
            </w:r>
          </w:p>
          <w:p w14:paraId="3A1F457D" w14:textId="77777777" w:rsidR="00524D96" w:rsidRDefault="00524D96" w:rsidP="00524D96">
            <w:pPr>
              <w:autoSpaceDE w:val="0"/>
              <w:autoSpaceDN w:val="0"/>
              <w:adjustRightInd w:val="0"/>
              <w:rPr>
                <w:rFonts w:ascii="Times New Roman" w:hAnsi="Times New Roman" w:cs="Times New Roman"/>
              </w:rPr>
            </w:pPr>
          </w:p>
          <w:p w14:paraId="4F05923D" w14:textId="5CB99743" w:rsidR="006C5761" w:rsidRPr="005C2DA3" w:rsidRDefault="00C97614" w:rsidP="00524D96">
            <w:pPr>
              <w:autoSpaceDE w:val="0"/>
              <w:autoSpaceDN w:val="0"/>
              <w:adjustRightInd w:val="0"/>
              <w:rPr>
                <w:rFonts w:cstheme="minorHAnsi"/>
                <w:b/>
                <w:bCs/>
                <w:color w:val="333333"/>
                <w:sz w:val="23"/>
                <w:szCs w:val="23"/>
                <w:shd w:val="clear" w:color="auto" w:fill="FFFFFF"/>
              </w:rPr>
            </w:pPr>
            <w:hyperlink r:id="rId10" w:history="1">
              <w:proofErr w:type="spellStart"/>
              <w:r w:rsidR="00524D96">
                <w:rPr>
                  <w:rStyle w:val="Hipersaitas"/>
                  <w:rFonts w:ascii="Times New Roman" w:hAnsi="Times New Roman" w:cs="Times New Roman"/>
                  <w:kern w:val="0"/>
                  <w14:ligatures w14:val="none"/>
                </w:rPr>
                <w:t>Horizon</w:t>
              </w:r>
              <w:proofErr w:type="spellEnd"/>
              <w:r w:rsidR="00524D96">
                <w:rPr>
                  <w:rStyle w:val="Hipersaitas"/>
                  <w:rFonts w:ascii="Times New Roman" w:hAnsi="Times New Roman" w:cs="Times New Roman"/>
                  <w:kern w:val="0"/>
                  <w14:ligatures w14:val="none"/>
                </w:rPr>
                <w:t xml:space="preserve"> </w:t>
              </w:r>
              <w:proofErr w:type="spellStart"/>
              <w:r w:rsidR="00524D96">
                <w:rPr>
                  <w:rStyle w:val="Hipersaitas"/>
                  <w:rFonts w:ascii="Times New Roman" w:hAnsi="Times New Roman" w:cs="Times New Roman"/>
                  <w:kern w:val="0"/>
                  <w14:ligatures w14:val="none"/>
                </w:rPr>
                <w:t>Europe</w:t>
              </w:r>
              <w:proofErr w:type="spellEnd"/>
              <w:r w:rsidR="00524D96">
                <w:rPr>
                  <w:rStyle w:val="Hipersaitas"/>
                  <w:rFonts w:ascii="Times New Roman" w:hAnsi="Times New Roman" w:cs="Times New Roman"/>
                  <w:kern w:val="0"/>
                  <w14:ligatures w14:val="none"/>
                </w:rPr>
                <w:t xml:space="preserve"> (</w:t>
              </w:r>
              <w:proofErr w:type="spellStart"/>
              <w:r w:rsidR="00524D96">
                <w:rPr>
                  <w:rStyle w:val="Hipersaitas"/>
                  <w:rFonts w:ascii="Times New Roman" w:hAnsi="Times New Roman" w:cs="Times New Roman"/>
                  <w:kern w:val="0"/>
                  <w14:ligatures w14:val="none"/>
                </w:rPr>
                <w:t>europa.eu</w:t>
              </w:r>
              <w:proofErr w:type="spellEnd"/>
              <w:r w:rsidR="00524D96">
                <w:rPr>
                  <w:rStyle w:val="Hipersaitas"/>
                  <w:rFonts w:ascii="Times New Roman" w:hAnsi="Times New Roman" w:cs="Times New Roman"/>
                  <w:kern w:val="0"/>
                  <w14:ligatures w14:val="none"/>
                </w:rPr>
                <w:t>)</w:t>
              </w:r>
            </w:hyperlink>
          </w:p>
        </w:tc>
        <w:tc>
          <w:tcPr>
            <w:tcW w:w="3266" w:type="dxa"/>
          </w:tcPr>
          <w:p w14:paraId="1DE0A6C6" w14:textId="7545D852" w:rsidR="00747805" w:rsidRPr="00947FD4" w:rsidRDefault="00747805" w:rsidP="00947FD4">
            <w:pPr>
              <w:jc w:val="both"/>
              <w:rPr>
                <w:rFonts w:cstheme="minorHAnsi"/>
                <w:b/>
                <w:bCs/>
              </w:rPr>
            </w:pPr>
            <w:r w:rsidRPr="00947FD4">
              <w:rPr>
                <w:rFonts w:cstheme="minorHAnsi"/>
                <w:b/>
                <w:bCs/>
              </w:rPr>
              <w:t>HORIZONTAS mokslinių tyrimų ir inovacijų veiksmai</w:t>
            </w:r>
          </w:p>
          <w:p w14:paraId="1C027821" w14:textId="77777777" w:rsidR="00947FD4" w:rsidRPr="00947FD4" w:rsidRDefault="00947FD4" w:rsidP="00947FD4">
            <w:pPr>
              <w:jc w:val="both"/>
              <w:rPr>
                <w:rFonts w:cstheme="minorHAnsi"/>
              </w:rPr>
            </w:pPr>
          </w:p>
          <w:p w14:paraId="089365AC" w14:textId="3053E6CE" w:rsidR="00B702D1" w:rsidRDefault="00B702D1" w:rsidP="00B702D1">
            <w:pPr>
              <w:jc w:val="both"/>
              <w:rPr>
                <w:rFonts w:cstheme="minorHAnsi"/>
              </w:rPr>
            </w:pPr>
            <w:r>
              <w:rPr>
                <w:rFonts w:cstheme="minorHAnsi"/>
              </w:rPr>
              <w:t xml:space="preserve">Kvietimas </w:t>
            </w:r>
            <w:r w:rsidRPr="00B702D1">
              <w:rPr>
                <w:rFonts w:cstheme="minorHAnsi"/>
                <w:b/>
                <w:bCs/>
              </w:rPr>
              <w:t>Tvari Europos ateitis</w:t>
            </w:r>
            <w:r w:rsidRPr="00B702D1">
              <w:rPr>
                <w:rFonts w:cstheme="minorHAnsi"/>
              </w:rPr>
              <w:t xml:space="preserve"> (HORIZON-CL2-2024-TRANSFORMATIONS-01)</w:t>
            </w:r>
          </w:p>
          <w:p w14:paraId="6848A77E" w14:textId="77777777" w:rsidR="00947FD4" w:rsidRDefault="00947FD4" w:rsidP="00B702D1">
            <w:pPr>
              <w:jc w:val="both"/>
              <w:rPr>
                <w:rFonts w:cstheme="minorHAnsi"/>
              </w:rPr>
            </w:pPr>
          </w:p>
          <w:p w14:paraId="748D4670" w14:textId="7602DF0A" w:rsidR="00B702D1" w:rsidRDefault="00B702D1" w:rsidP="00B702D1">
            <w:pPr>
              <w:jc w:val="both"/>
              <w:rPr>
                <w:rFonts w:cstheme="minorHAnsi"/>
              </w:rPr>
            </w:pPr>
            <w:r>
              <w:rPr>
                <w:rFonts w:cstheme="minorHAnsi"/>
              </w:rPr>
              <w:t xml:space="preserve">Yra iš viso 11 finansavimui skirtų konkursų, paraiškos teikiamos nuo </w:t>
            </w:r>
          </w:p>
          <w:p w14:paraId="69F17E82" w14:textId="5864CAC7" w:rsidR="00B702D1" w:rsidRDefault="00B702D1" w:rsidP="00B702D1">
            <w:pPr>
              <w:jc w:val="both"/>
              <w:rPr>
                <w:rFonts w:cstheme="minorHAnsi"/>
                <w:b/>
                <w:bCs/>
              </w:rPr>
            </w:pPr>
            <w:r w:rsidRPr="00282AFB">
              <w:rPr>
                <w:rFonts w:cstheme="minorHAnsi"/>
                <w:b/>
                <w:bCs/>
              </w:rPr>
              <w:t>2023-</w:t>
            </w:r>
            <w:r>
              <w:rPr>
                <w:rFonts w:cstheme="minorHAnsi"/>
                <w:b/>
                <w:bCs/>
              </w:rPr>
              <w:t>10</w:t>
            </w:r>
            <w:r w:rsidRPr="00282AFB">
              <w:rPr>
                <w:rFonts w:cstheme="minorHAnsi"/>
                <w:b/>
                <w:bCs/>
              </w:rPr>
              <w:t>-0</w:t>
            </w:r>
            <w:r>
              <w:rPr>
                <w:rFonts w:cstheme="minorHAnsi"/>
                <w:b/>
                <w:bCs/>
              </w:rPr>
              <w:t>4 iki 2024-02-07</w:t>
            </w:r>
          </w:p>
          <w:p w14:paraId="568FB250" w14:textId="77777777" w:rsidR="00B702D1" w:rsidRPr="00B702D1" w:rsidRDefault="00B702D1" w:rsidP="00B702D1">
            <w:pPr>
              <w:jc w:val="both"/>
              <w:rPr>
                <w:rFonts w:cstheme="minorHAnsi"/>
              </w:rPr>
            </w:pPr>
          </w:p>
          <w:p w14:paraId="4C6EE699" w14:textId="7776D1EC" w:rsidR="00B702D1" w:rsidRDefault="00B702D1" w:rsidP="00947FD4">
            <w:pPr>
              <w:pStyle w:val="Sraopastraipa"/>
              <w:jc w:val="both"/>
              <w:rPr>
                <w:rFonts w:cstheme="minorHAnsi"/>
              </w:rPr>
            </w:pPr>
          </w:p>
          <w:p w14:paraId="32E0AFED" w14:textId="77777777" w:rsidR="00B702D1" w:rsidRPr="00B702D1" w:rsidRDefault="00B702D1" w:rsidP="00B702D1">
            <w:pPr>
              <w:jc w:val="both"/>
              <w:rPr>
                <w:rFonts w:cstheme="minorHAnsi"/>
              </w:rPr>
            </w:pPr>
          </w:p>
          <w:p w14:paraId="23C80AD9" w14:textId="77777777" w:rsidR="006C5761" w:rsidRPr="00CC052E" w:rsidRDefault="006C5761" w:rsidP="00CC052E">
            <w:pPr>
              <w:jc w:val="both"/>
              <w:rPr>
                <w:rFonts w:cstheme="minorHAnsi"/>
              </w:rPr>
            </w:pPr>
          </w:p>
        </w:tc>
        <w:tc>
          <w:tcPr>
            <w:tcW w:w="5811" w:type="dxa"/>
          </w:tcPr>
          <w:p w14:paraId="09E932D0" w14:textId="33FA3F2E" w:rsidR="00524D96" w:rsidRDefault="00524D96" w:rsidP="00524D96">
            <w:pPr>
              <w:jc w:val="both"/>
              <w:rPr>
                <w:rFonts w:cstheme="minorHAnsi"/>
              </w:rPr>
            </w:pPr>
            <w:r w:rsidRPr="00524D96">
              <w:rPr>
                <w:rFonts w:cstheme="minorHAnsi"/>
                <w:b/>
                <w:bCs/>
              </w:rPr>
              <w:lastRenderedPageBreak/>
              <w:t>Efektyvus jaunų žmonių švietimas ir perėjimas į darbo rinką</w:t>
            </w:r>
            <w:r>
              <w:rPr>
                <w:rFonts w:cstheme="minorHAnsi"/>
              </w:rPr>
              <w:t xml:space="preserve"> (</w:t>
            </w:r>
            <w:r w:rsidRPr="00524D96">
              <w:rPr>
                <w:rFonts w:cstheme="minorHAnsi"/>
              </w:rPr>
              <w:t>HORIZON-CL2-2024-TRANSFORMATIONS-01-10</w:t>
            </w:r>
            <w:r>
              <w:rPr>
                <w:rFonts w:cstheme="minorHAnsi"/>
              </w:rPr>
              <w:t>)</w:t>
            </w:r>
          </w:p>
          <w:p w14:paraId="3FC6B787" w14:textId="3B6DFB8B" w:rsidR="00524D96" w:rsidRPr="00F95AA6" w:rsidRDefault="00524D96" w:rsidP="00524D96">
            <w:pPr>
              <w:jc w:val="both"/>
              <w:rPr>
                <w:rFonts w:cstheme="minorHAnsi"/>
              </w:rPr>
            </w:pPr>
            <w:r w:rsidRPr="00282AFB">
              <w:rPr>
                <w:rFonts w:cstheme="minorHAnsi"/>
              </w:rPr>
              <w:t xml:space="preserve">Paraiškas galima teikti </w:t>
            </w:r>
            <w:r w:rsidR="00F95AA6">
              <w:rPr>
                <w:rFonts w:cstheme="minorHAnsi"/>
              </w:rPr>
              <w:t xml:space="preserve">nuo </w:t>
            </w:r>
            <w:r w:rsidRPr="00282AFB">
              <w:rPr>
                <w:rFonts w:cstheme="minorHAnsi"/>
                <w:b/>
                <w:bCs/>
              </w:rPr>
              <w:t>2023-</w:t>
            </w:r>
            <w:r>
              <w:rPr>
                <w:rFonts w:cstheme="minorHAnsi"/>
                <w:b/>
                <w:bCs/>
              </w:rPr>
              <w:t>10</w:t>
            </w:r>
            <w:r w:rsidRPr="00282AFB">
              <w:rPr>
                <w:rFonts w:cstheme="minorHAnsi"/>
                <w:b/>
                <w:bCs/>
              </w:rPr>
              <w:t>-0</w:t>
            </w:r>
            <w:r>
              <w:rPr>
                <w:rFonts w:cstheme="minorHAnsi"/>
                <w:b/>
                <w:bCs/>
              </w:rPr>
              <w:t>4</w:t>
            </w:r>
            <w:r w:rsidR="00F95AA6">
              <w:rPr>
                <w:rFonts w:cstheme="minorHAnsi"/>
                <w:b/>
                <w:bCs/>
              </w:rPr>
              <w:t xml:space="preserve"> iki 2024-02-07</w:t>
            </w:r>
            <w:r w:rsidR="00F95AA6">
              <w:rPr>
                <w:rFonts w:cstheme="minorHAnsi"/>
              </w:rPr>
              <w:t xml:space="preserve">, biudžetas </w:t>
            </w:r>
            <w:r w:rsidR="00F95AA6" w:rsidRPr="00F95AA6">
              <w:rPr>
                <w:rFonts w:cstheme="minorHAnsi"/>
                <w:b/>
                <w:bCs/>
              </w:rPr>
              <w:t>10 000</w:t>
            </w:r>
            <w:r w:rsidR="00DE3DC0">
              <w:rPr>
                <w:rFonts w:cstheme="minorHAnsi"/>
                <w:b/>
                <w:bCs/>
              </w:rPr>
              <w:t> </w:t>
            </w:r>
            <w:r w:rsidR="00F95AA6" w:rsidRPr="00F95AA6">
              <w:rPr>
                <w:rFonts w:cstheme="minorHAnsi"/>
                <w:b/>
                <w:bCs/>
              </w:rPr>
              <w:t>000</w:t>
            </w:r>
          </w:p>
          <w:p w14:paraId="6879E6B6" w14:textId="064A0DC7" w:rsidR="00524D96" w:rsidRDefault="00C97614" w:rsidP="00524D96">
            <w:pPr>
              <w:jc w:val="both"/>
            </w:pPr>
            <w:hyperlink r:id="rId11" w:history="1">
              <w:proofErr w:type="spellStart"/>
              <w:r w:rsidR="002A3E11">
                <w:rPr>
                  <w:rStyle w:val="Hipersaitas"/>
                </w:rPr>
                <w:t>Funding</w:t>
              </w:r>
              <w:proofErr w:type="spellEnd"/>
              <w:r w:rsidR="002A3E11">
                <w:rPr>
                  <w:rStyle w:val="Hipersaitas"/>
                </w:rPr>
                <w:t xml:space="preserve"> &amp; </w:t>
              </w:r>
              <w:proofErr w:type="spellStart"/>
              <w:r w:rsidR="002A3E11">
                <w:rPr>
                  <w:rStyle w:val="Hipersaitas"/>
                </w:rPr>
                <w:t>tenders</w:t>
              </w:r>
              <w:proofErr w:type="spellEnd"/>
              <w:r w:rsidR="002A3E11">
                <w:rPr>
                  <w:rStyle w:val="Hipersaitas"/>
                </w:rPr>
                <w:t xml:space="preserve"> (</w:t>
              </w:r>
              <w:proofErr w:type="spellStart"/>
              <w:r w:rsidR="002A3E11">
                <w:rPr>
                  <w:rStyle w:val="Hipersaitas"/>
                </w:rPr>
                <w:t>europa.eu</w:t>
              </w:r>
              <w:proofErr w:type="spellEnd"/>
              <w:r w:rsidR="002A3E11">
                <w:rPr>
                  <w:rStyle w:val="Hipersaitas"/>
                </w:rPr>
                <w:t>)</w:t>
              </w:r>
            </w:hyperlink>
          </w:p>
          <w:p w14:paraId="6B331190" w14:textId="77777777" w:rsidR="002A3E11" w:rsidRPr="00DE3DC0" w:rsidRDefault="002A3E11" w:rsidP="00524D96">
            <w:pPr>
              <w:jc w:val="both"/>
              <w:rPr>
                <w:rFonts w:cstheme="minorHAnsi"/>
                <w:b/>
                <w:bCs/>
              </w:rPr>
            </w:pPr>
          </w:p>
          <w:p w14:paraId="15D6094C" w14:textId="77777777" w:rsidR="00DE3DC0" w:rsidRDefault="00DE3DC0" w:rsidP="00524D96">
            <w:pPr>
              <w:jc w:val="both"/>
              <w:rPr>
                <w:rFonts w:cstheme="minorHAnsi"/>
              </w:rPr>
            </w:pPr>
          </w:p>
          <w:p w14:paraId="01C610BE" w14:textId="77777777" w:rsidR="00747805" w:rsidRDefault="00747805" w:rsidP="00524D96">
            <w:pPr>
              <w:jc w:val="both"/>
              <w:rPr>
                <w:rFonts w:cstheme="minorHAnsi"/>
              </w:rPr>
            </w:pPr>
          </w:p>
          <w:p w14:paraId="23F1163B" w14:textId="77777777" w:rsidR="00E75EE7" w:rsidRDefault="00E75EE7" w:rsidP="00524D96">
            <w:pPr>
              <w:jc w:val="both"/>
              <w:rPr>
                <w:rFonts w:cstheme="minorHAnsi"/>
              </w:rPr>
            </w:pPr>
          </w:p>
          <w:p w14:paraId="4925E958" w14:textId="77777777" w:rsidR="00E75EE7" w:rsidRDefault="00E75EE7" w:rsidP="00524D96">
            <w:pPr>
              <w:jc w:val="both"/>
              <w:rPr>
                <w:rFonts w:cstheme="minorHAnsi"/>
              </w:rPr>
            </w:pPr>
          </w:p>
          <w:p w14:paraId="13CB8C5B" w14:textId="77777777" w:rsidR="00E75EE7" w:rsidRDefault="00E75EE7" w:rsidP="00524D96">
            <w:pPr>
              <w:jc w:val="both"/>
              <w:rPr>
                <w:rFonts w:cstheme="minorHAnsi"/>
              </w:rPr>
            </w:pPr>
          </w:p>
          <w:p w14:paraId="5DB8CCD4" w14:textId="7708733C" w:rsidR="00F95AA6" w:rsidRPr="00F95AA6" w:rsidRDefault="00F95AA6" w:rsidP="00524D96">
            <w:pPr>
              <w:jc w:val="both"/>
              <w:rPr>
                <w:rFonts w:cstheme="minorHAnsi"/>
                <w:b/>
                <w:bCs/>
              </w:rPr>
            </w:pPr>
            <w:r w:rsidRPr="00F95AA6">
              <w:rPr>
                <w:rFonts w:cstheme="minorHAnsi"/>
                <w:b/>
                <w:bCs/>
              </w:rPr>
              <w:lastRenderedPageBreak/>
              <w:t>Menas ir kultūrinis sąmoningumas bei raiška švietime ir mokyme</w:t>
            </w:r>
          </w:p>
          <w:p w14:paraId="31E9098C" w14:textId="372A5CAA" w:rsidR="00F95AA6" w:rsidRDefault="00F95AA6" w:rsidP="00524D96">
            <w:pPr>
              <w:jc w:val="both"/>
              <w:rPr>
                <w:rFonts w:cstheme="minorHAnsi"/>
              </w:rPr>
            </w:pPr>
            <w:r>
              <w:rPr>
                <w:rFonts w:cstheme="minorHAnsi"/>
              </w:rPr>
              <w:t>(</w:t>
            </w:r>
            <w:r w:rsidRPr="00F95AA6">
              <w:rPr>
                <w:rFonts w:cstheme="minorHAnsi"/>
              </w:rPr>
              <w:t>HORIZON-CL2-2024-TRANSFORMATIONS-01-08</w:t>
            </w:r>
            <w:r>
              <w:rPr>
                <w:rFonts w:cstheme="minorHAnsi"/>
              </w:rPr>
              <w:t>)</w:t>
            </w:r>
          </w:p>
          <w:p w14:paraId="7D9EFC50" w14:textId="63C60F21" w:rsidR="00F95AA6" w:rsidRPr="00F95AA6" w:rsidRDefault="00F95AA6" w:rsidP="00F95AA6">
            <w:pPr>
              <w:jc w:val="both"/>
              <w:rPr>
                <w:rFonts w:cstheme="minorHAnsi"/>
              </w:rPr>
            </w:pPr>
            <w:r w:rsidRPr="00282AFB">
              <w:rPr>
                <w:rFonts w:cstheme="minorHAnsi"/>
              </w:rPr>
              <w:t xml:space="preserve">Paraiškas galima teikti </w:t>
            </w:r>
            <w:r>
              <w:rPr>
                <w:rFonts w:cstheme="minorHAnsi"/>
              </w:rPr>
              <w:t xml:space="preserve">nuo </w:t>
            </w:r>
            <w:r w:rsidRPr="00282AFB">
              <w:rPr>
                <w:rFonts w:cstheme="minorHAnsi"/>
                <w:b/>
                <w:bCs/>
              </w:rPr>
              <w:t>2023-</w:t>
            </w:r>
            <w:r>
              <w:rPr>
                <w:rFonts w:cstheme="minorHAnsi"/>
                <w:b/>
                <w:bCs/>
              </w:rPr>
              <w:t>10</w:t>
            </w:r>
            <w:r w:rsidRPr="00282AFB">
              <w:rPr>
                <w:rFonts w:cstheme="minorHAnsi"/>
                <w:b/>
                <w:bCs/>
              </w:rPr>
              <w:t>-0</w:t>
            </w:r>
            <w:r>
              <w:rPr>
                <w:rFonts w:cstheme="minorHAnsi"/>
                <w:b/>
                <w:bCs/>
              </w:rPr>
              <w:t>4 iki 2024-02-07</w:t>
            </w:r>
            <w:r>
              <w:rPr>
                <w:rFonts w:cstheme="minorHAnsi"/>
              </w:rPr>
              <w:t xml:space="preserve">, biudžetas </w:t>
            </w:r>
            <w:r w:rsidRPr="00F95AA6">
              <w:rPr>
                <w:rFonts w:cstheme="minorHAnsi"/>
                <w:b/>
                <w:bCs/>
              </w:rPr>
              <w:t>10 000</w:t>
            </w:r>
            <w:r w:rsidR="00747805">
              <w:rPr>
                <w:rFonts w:cstheme="minorHAnsi"/>
                <w:b/>
                <w:bCs/>
              </w:rPr>
              <w:t> </w:t>
            </w:r>
            <w:r w:rsidRPr="00F95AA6">
              <w:rPr>
                <w:rFonts w:cstheme="minorHAnsi"/>
                <w:b/>
                <w:bCs/>
              </w:rPr>
              <w:t>000</w:t>
            </w:r>
          </w:p>
          <w:p w14:paraId="56B8851F" w14:textId="7DEC7C94" w:rsidR="00F95AA6" w:rsidRDefault="00C97614" w:rsidP="00524D96">
            <w:pPr>
              <w:jc w:val="both"/>
              <w:rPr>
                <w:rFonts w:cstheme="minorHAnsi"/>
              </w:rPr>
            </w:pPr>
            <w:hyperlink r:id="rId12" w:history="1">
              <w:proofErr w:type="spellStart"/>
              <w:r w:rsidR="00747805">
                <w:rPr>
                  <w:rStyle w:val="Hipersaitas"/>
                </w:rPr>
                <w:t>Funding</w:t>
              </w:r>
              <w:proofErr w:type="spellEnd"/>
              <w:r w:rsidR="00747805">
                <w:rPr>
                  <w:rStyle w:val="Hipersaitas"/>
                </w:rPr>
                <w:t xml:space="preserve"> &amp; </w:t>
              </w:r>
              <w:proofErr w:type="spellStart"/>
              <w:r w:rsidR="00747805">
                <w:rPr>
                  <w:rStyle w:val="Hipersaitas"/>
                </w:rPr>
                <w:t>tenders</w:t>
              </w:r>
              <w:proofErr w:type="spellEnd"/>
              <w:r w:rsidR="00747805">
                <w:rPr>
                  <w:rStyle w:val="Hipersaitas"/>
                </w:rPr>
                <w:t xml:space="preserve"> (</w:t>
              </w:r>
              <w:proofErr w:type="spellStart"/>
              <w:r w:rsidR="00747805">
                <w:rPr>
                  <w:rStyle w:val="Hipersaitas"/>
                </w:rPr>
                <w:t>europa.eu</w:t>
              </w:r>
              <w:proofErr w:type="spellEnd"/>
              <w:r w:rsidR="00747805">
                <w:rPr>
                  <w:rStyle w:val="Hipersaitas"/>
                </w:rPr>
                <w:t>)</w:t>
              </w:r>
            </w:hyperlink>
          </w:p>
          <w:p w14:paraId="5ADA9D51" w14:textId="77777777" w:rsidR="00747805" w:rsidRDefault="00747805" w:rsidP="00524D96">
            <w:pPr>
              <w:jc w:val="both"/>
              <w:rPr>
                <w:rFonts w:cstheme="minorHAnsi"/>
              </w:rPr>
            </w:pPr>
          </w:p>
          <w:p w14:paraId="2D45D8D5" w14:textId="77777777" w:rsidR="000D731D" w:rsidRDefault="000D731D" w:rsidP="00524D96">
            <w:pPr>
              <w:jc w:val="both"/>
              <w:rPr>
                <w:rFonts w:cstheme="minorHAnsi"/>
              </w:rPr>
            </w:pPr>
          </w:p>
          <w:p w14:paraId="094C991A" w14:textId="77777777" w:rsidR="00747805" w:rsidRDefault="00747805" w:rsidP="00524D96">
            <w:pPr>
              <w:jc w:val="both"/>
              <w:rPr>
                <w:rFonts w:cstheme="minorHAnsi"/>
              </w:rPr>
            </w:pPr>
          </w:p>
          <w:p w14:paraId="3AD3259E" w14:textId="77777777" w:rsidR="00747805" w:rsidRDefault="00747805" w:rsidP="00524D96">
            <w:pPr>
              <w:jc w:val="both"/>
              <w:rPr>
                <w:rFonts w:cstheme="minorHAnsi"/>
              </w:rPr>
            </w:pPr>
          </w:p>
          <w:p w14:paraId="608D33FC" w14:textId="1DEEA3B5" w:rsidR="00F95AA6" w:rsidRPr="00DE3DC0" w:rsidRDefault="00F95AA6" w:rsidP="00524D96">
            <w:pPr>
              <w:jc w:val="both"/>
              <w:rPr>
                <w:rFonts w:cstheme="minorHAnsi"/>
                <w:b/>
                <w:bCs/>
              </w:rPr>
            </w:pPr>
            <w:r w:rsidRPr="00DE3DC0">
              <w:rPr>
                <w:rFonts w:cstheme="minorHAnsi"/>
                <w:b/>
                <w:bCs/>
              </w:rPr>
              <w:t>Naujų technologijų ir žmogaus įgūdžių papildomumo įvertinimas ir stiprinimas</w:t>
            </w:r>
          </w:p>
          <w:p w14:paraId="322076BB" w14:textId="319DC2E8" w:rsidR="00F95AA6" w:rsidRDefault="00F95AA6" w:rsidP="00524D96">
            <w:pPr>
              <w:jc w:val="both"/>
              <w:rPr>
                <w:rFonts w:cstheme="minorHAnsi"/>
              </w:rPr>
            </w:pPr>
            <w:r>
              <w:rPr>
                <w:rFonts w:cstheme="minorHAnsi"/>
              </w:rPr>
              <w:t>(</w:t>
            </w:r>
            <w:r w:rsidRPr="00F95AA6">
              <w:rPr>
                <w:rFonts w:cstheme="minorHAnsi"/>
              </w:rPr>
              <w:t>HORIZON-CL2-2024-TRANSFORMATIONS-01-11</w:t>
            </w:r>
            <w:r>
              <w:rPr>
                <w:rFonts w:cstheme="minorHAnsi"/>
              </w:rPr>
              <w:t>)</w:t>
            </w:r>
          </w:p>
          <w:p w14:paraId="77E086C9" w14:textId="05EF37EE" w:rsidR="00DE3DC0" w:rsidRDefault="00DE3DC0" w:rsidP="00DE3DC0">
            <w:pPr>
              <w:jc w:val="both"/>
              <w:rPr>
                <w:rFonts w:cstheme="minorHAnsi"/>
                <w:b/>
                <w:bCs/>
              </w:rPr>
            </w:pPr>
            <w:r w:rsidRPr="00282AFB">
              <w:rPr>
                <w:rFonts w:cstheme="minorHAnsi"/>
              </w:rPr>
              <w:t xml:space="preserve">Paraiškas galima teikti </w:t>
            </w:r>
            <w:r>
              <w:rPr>
                <w:rFonts w:cstheme="minorHAnsi"/>
              </w:rPr>
              <w:t xml:space="preserve">nuo </w:t>
            </w:r>
            <w:r w:rsidRPr="00282AFB">
              <w:rPr>
                <w:rFonts w:cstheme="minorHAnsi"/>
                <w:b/>
                <w:bCs/>
              </w:rPr>
              <w:t>2023-</w:t>
            </w:r>
            <w:r>
              <w:rPr>
                <w:rFonts w:cstheme="minorHAnsi"/>
                <w:b/>
                <w:bCs/>
              </w:rPr>
              <w:t>10</w:t>
            </w:r>
            <w:r w:rsidRPr="00282AFB">
              <w:rPr>
                <w:rFonts w:cstheme="minorHAnsi"/>
                <w:b/>
                <w:bCs/>
              </w:rPr>
              <w:t>-0</w:t>
            </w:r>
            <w:r>
              <w:rPr>
                <w:rFonts w:cstheme="minorHAnsi"/>
                <w:b/>
                <w:bCs/>
              </w:rPr>
              <w:t>4 iki 2024-02-07</w:t>
            </w:r>
            <w:r>
              <w:rPr>
                <w:rFonts w:cstheme="minorHAnsi"/>
              </w:rPr>
              <w:t xml:space="preserve">, biudžetas </w:t>
            </w:r>
            <w:r w:rsidRPr="00F95AA6">
              <w:rPr>
                <w:rFonts w:cstheme="minorHAnsi"/>
                <w:b/>
                <w:bCs/>
              </w:rPr>
              <w:t>10 000</w:t>
            </w:r>
            <w:r w:rsidR="00747805">
              <w:rPr>
                <w:rFonts w:cstheme="minorHAnsi"/>
                <w:b/>
                <w:bCs/>
              </w:rPr>
              <w:t> </w:t>
            </w:r>
            <w:r w:rsidRPr="00F95AA6">
              <w:rPr>
                <w:rFonts w:cstheme="minorHAnsi"/>
                <w:b/>
                <w:bCs/>
              </w:rPr>
              <w:t>000</w:t>
            </w:r>
          </w:p>
          <w:p w14:paraId="103910F0" w14:textId="1CA4FAEA" w:rsidR="00747805" w:rsidRPr="00F95AA6" w:rsidRDefault="00C97614" w:rsidP="00DE3DC0">
            <w:pPr>
              <w:jc w:val="both"/>
              <w:rPr>
                <w:rFonts w:cstheme="minorHAnsi"/>
              </w:rPr>
            </w:pPr>
            <w:hyperlink r:id="rId13" w:history="1">
              <w:proofErr w:type="spellStart"/>
              <w:r w:rsidR="00747805">
                <w:rPr>
                  <w:rStyle w:val="Hipersaitas"/>
                </w:rPr>
                <w:t>Funding</w:t>
              </w:r>
              <w:proofErr w:type="spellEnd"/>
              <w:r w:rsidR="00747805">
                <w:rPr>
                  <w:rStyle w:val="Hipersaitas"/>
                </w:rPr>
                <w:t xml:space="preserve"> &amp; </w:t>
              </w:r>
              <w:proofErr w:type="spellStart"/>
              <w:r w:rsidR="00747805">
                <w:rPr>
                  <w:rStyle w:val="Hipersaitas"/>
                </w:rPr>
                <w:t>tenders</w:t>
              </w:r>
              <w:proofErr w:type="spellEnd"/>
              <w:r w:rsidR="00747805">
                <w:rPr>
                  <w:rStyle w:val="Hipersaitas"/>
                </w:rPr>
                <w:t xml:space="preserve"> (</w:t>
              </w:r>
              <w:proofErr w:type="spellStart"/>
              <w:r w:rsidR="00747805">
                <w:rPr>
                  <w:rStyle w:val="Hipersaitas"/>
                </w:rPr>
                <w:t>europa.eu</w:t>
              </w:r>
              <w:proofErr w:type="spellEnd"/>
              <w:r w:rsidR="00747805">
                <w:rPr>
                  <w:rStyle w:val="Hipersaitas"/>
                </w:rPr>
                <w:t>)</w:t>
              </w:r>
            </w:hyperlink>
          </w:p>
          <w:p w14:paraId="0A4AEFDC" w14:textId="77777777" w:rsidR="00DE3DC0" w:rsidRDefault="00DE3DC0" w:rsidP="00524D96">
            <w:pPr>
              <w:jc w:val="both"/>
              <w:rPr>
                <w:rFonts w:cstheme="minorHAnsi"/>
              </w:rPr>
            </w:pPr>
          </w:p>
          <w:p w14:paraId="4C54F4C2" w14:textId="4EB5EAB7" w:rsidR="00524D96" w:rsidRPr="00524D96" w:rsidRDefault="00524D96" w:rsidP="00D56E8C">
            <w:pPr>
              <w:pStyle w:val="Sraopastraipa"/>
              <w:jc w:val="both"/>
              <w:rPr>
                <w:rFonts w:cstheme="minorHAnsi"/>
              </w:rPr>
            </w:pPr>
          </w:p>
        </w:tc>
        <w:tc>
          <w:tcPr>
            <w:tcW w:w="4395" w:type="dxa"/>
          </w:tcPr>
          <w:p w14:paraId="6DE9F8A8" w14:textId="7D3DF7EB" w:rsidR="00747805" w:rsidRDefault="00E75EE7" w:rsidP="00747805">
            <w:pPr>
              <w:jc w:val="both"/>
              <w:rPr>
                <w:rFonts w:cstheme="minorHAnsi"/>
              </w:rPr>
            </w:pPr>
            <w:r>
              <w:rPr>
                <w:rFonts w:cstheme="minorHAnsi"/>
              </w:rPr>
              <w:lastRenderedPageBreak/>
              <w:t xml:space="preserve">Finansuojama: </w:t>
            </w:r>
            <w:proofErr w:type="spellStart"/>
            <w:r w:rsidRPr="00E75EE7">
              <w:rPr>
                <w:rFonts w:cstheme="minorHAnsi"/>
              </w:rPr>
              <w:t>Inovatyvūs</w:t>
            </w:r>
            <w:proofErr w:type="spellEnd"/>
            <w:r w:rsidRPr="00E75EE7">
              <w:rPr>
                <w:rFonts w:cstheme="minorHAnsi"/>
              </w:rPr>
              <w:t xml:space="preserve"> socialinių ir ekonominių transformacijų tyrimai</w:t>
            </w:r>
            <w:r>
              <w:rPr>
                <w:rFonts w:cstheme="minorHAnsi"/>
              </w:rPr>
              <w:t>.</w:t>
            </w:r>
          </w:p>
          <w:p w14:paraId="58DA84BC" w14:textId="77777777" w:rsidR="00E75EE7" w:rsidRPr="00747805" w:rsidRDefault="00E75EE7" w:rsidP="00747805">
            <w:pPr>
              <w:jc w:val="both"/>
              <w:rPr>
                <w:rFonts w:cstheme="minorHAnsi"/>
                <w:sz w:val="24"/>
                <w:szCs w:val="24"/>
              </w:rPr>
            </w:pPr>
          </w:p>
          <w:p w14:paraId="26650FDB" w14:textId="77777777" w:rsidR="00747805" w:rsidRDefault="00747805" w:rsidP="00747805">
            <w:pPr>
              <w:jc w:val="both"/>
              <w:rPr>
                <w:rFonts w:cstheme="minorHAnsi"/>
              </w:rPr>
            </w:pPr>
            <w:r w:rsidRPr="00747805">
              <w:rPr>
                <w:rFonts w:cstheme="minorHAnsi"/>
              </w:rPr>
              <w:t>Pasiūlymuose turėtų būti naudojami kiekybiniai ir kokybiniai metodai, skirti analizuoti perėjimą tarp išsilavinimo lygių (įskaitant tarp bendrojo lavinimo į profesinį mokymą) ir (arba) tarp švietimo ir (arba) mokymo ir darbo rinkos bei pagerinti politinių sprendimų įrodymų bazę, sprendžiant kelis tarpusavyje susijusius tyrimo klausimus</w:t>
            </w:r>
          </w:p>
          <w:p w14:paraId="2F1D3ECE" w14:textId="77777777" w:rsidR="00747805" w:rsidRDefault="00747805" w:rsidP="00747805">
            <w:pPr>
              <w:jc w:val="both"/>
              <w:rPr>
                <w:rFonts w:cstheme="minorHAnsi"/>
              </w:rPr>
            </w:pPr>
          </w:p>
          <w:p w14:paraId="25B966F6" w14:textId="77777777" w:rsidR="00747805" w:rsidRDefault="00747805" w:rsidP="00747805">
            <w:pPr>
              <w:jc w:val="both"/>
              <w:rPr>
                <w:rFonts w:cstheme="minorHAnsi"/>
              </w:rPr>
            </w:pPr>
            <w:r w:rsidRPr="00747805">
              <w:rPr>
                <w:rFonts w:cstheme="minorHAnsi"/>
              </w:rPr>
              <w:lastRenderedPageBreak/>
              <w:t>Pasiūlymai turėtų apimti mokymosi visą gyvenimą perspektyvą (ankstyvasis ugdymas ir priežiūra, mokykla, profesinis švietimas ir mokymas bei aukštasis mokslas, neformalusis mokymasis) ir įvertinti nacionalinę, regioninę ir vietos paramą partnerystei, pavyzdžiui, tarp švietimo įstaigų ir meno bei kultūros. paveldo organizacijos.</w:t>
            </w:r>
          </w:p>
          <w:p w14:paraId="740E0C5E" w14:textId="77777777" w:rsidR="00747805" w:rsidRDefault="00747805" w:rsidP="00747805">
            <w:pPr>
              <w:jc w:val="both"/>
              <w:rPr>
                <w:rFonts w:cstheme="minorHAnsi"/>
              </w:rPr>
            </w:pPr>
          </w:p>
          <w:p w14:paraId="614A7D04" w14:textId="77777777" w:rsidR="000D731D" w:rsidRDefault="000D731D" w:rsidP="00747805">
            <w:pPr>
              <w:jc w:val="both"/>
              <w:rPr>
                <w:rFonts w:cstheme="minorHAnsi"/>
              </w:rPr>
            </w:pPr>
          </w:p>
          <w:p w14:paraId="29714997" w14:textId="77777777" w:rsidR="00747805" w:rsidRDefault="00B33A00" w:rsidP="00747805">
            <w:pPr>
              <w:jc w:val="both"/>
              <w:rPr>
                <w:rFonts w:cstheme="minorHAnsi"/>
              </w:rPr>
            </w:pPr>
            <w:r w:rsidRPr="00747805">
              <w:rPr>
                <w:rFonts w:cstheme="minorHAnsi"/>
              </w:rPr>
              <w:t xml:space="preserve">Pasiūlymai turėtų </w:t>
            </w:r>
            <w:r w:rsidR="00747805" w:rsidRPr="00747805">
              <w:rPr>
                <w:rFonts w:cstheme="minorHAnsi"/>
              </w:rPr>
              <w:t>įvertinti konkrečių naujų technologijų papildomumą su žm</w:t>
            </w:r>
            <w:r w:rsidR="00747805">
              <w:rPr>
                <w:rFonts w:cstheme="minorHAnsi"/>
              </w:rPr>
              <w:t>onių</w:t>
            </w:r>
            <w:r w:rsidR="00747805" w:rsidRPr="00747805">
              <w:rPr>
                <w:rFonts w:cstheme="minorHAnsi"/>
              </w:rPr>
              <w:t xml:space="preserve"> įgūdžiais ir atvirkščiai. Tai galėtų apimti konkrečių naujų technologijų (pvz., dirbtinio intelekto technologijų ir </w:t>
            </w:r>
            <w:proofErr w:type="spellStart"/>
            <w:r w:rsidR="00747805" w:rsidRPr="00747805">
              <w:rPr>
                <w:rFonts w:cstheme="minorHAnsi"/>
              </w:rPr>
              <w:t>robotikos</w:t>
            </w:r>
            <w:proofErr w:type="spellEnd"/>
            <w:r w:rsidR="00747805" w:rsidRPr="00747805">
              <w:rPr>
                <w:rFonts w:cstheme="minorHAnsi"/>
              </w:rPr>
              <w:t>) pritaikymo analizę, galbūt sutelkiant dėmesį į sektorių arba profesinę veiklą. Tai taip pat galėtų apimti politikos rekomendacijų, skirtų remti technologijas ir įgūdžių ir (arba) mokymo kursus, skatinančius perėjimą prie skaitmeninės erdvės, kuri sukuria daugiau gerų darbo vietų, rengimą.</w:t>
            </w:r>
          </w:p>
          <w:p w14:paraId="5A91944A" w14:textId="77777777" w:rsidR="005629AF" w:rsidRDefault="005629AF" w:rsidP="00747805">
            <w:pPr>
              <w:jc w:val="both"/>
              <w:rPr>
                <w:rFonts w:cstheme="minorHAnsi"/>
              </w:rPr>
            </w:pPr>
          </w:p>
          <w:p w14:paraId="0A2CD3B7" w14:textId="77777777" w:rsidR="005629AF" w:rsidRDefault="005629AF" w:rsidP="00747805">
            <w:pPr>
              <w:jc w:val="both"/>
              <w:rPr>
                <w:rFonts w:cstheme="minorHAnsi"/>
              </w:rPr>
            </w:pPr>
            <w:r>
              <w:rPr>
                <w:rFonts w:cstheme="minorHAnsi"/>
              </w:rPr>
              <w:t>Pareiškėjai:</w:t>
            </w:r>
          </w:p>
          <w:p w14:paraId="723E8CB7" w14:textId="1B41BBBB" w:rsidR="005629AF" w:rsidRPr="00747805" w:rsidRDefault="005629AF" w:rsidP="00747805">
            <w:pPr>
              <w:jc w:val="both"/>
              <w:rPr>
                <w:rFonts w:cstheme="minorHAnsi"/>
              </w:rPr>
            </w:pPr>
            <w:r w:rsidRPr="005629AF">
              <w:rPr>
                <w:rFonts w:cstheme="minorHAnsi"/>
              </w:rPr>
              <w:t>Aukštojo mokslo įstaigos, Mažos ir vidutinės įmonė</w:t>
            </w:r>
            <w:r>
              <w:rPr>
                <w:rFonts w:cstheme="minorHAnsi"/>
              </w:rPr>
              <w:t>s</w:t>
            </w:r>
            <w:r w:rsidRPr="005629AF">
              <w:rPr>
                <w:rFonts w:cstheme="minorHAnsi"/>
              </w:rPr>
              <w:t>, Tyrimų centrai, Nekomercinės organizacijos, Verslo subjekta</w:t>
            </w:r>
            <w:r>
              <w:rPr>
                <w:rFonts w:cstheme="minorHAnsi"/>
              </w:rPr>
              <w:t>i</w:t>
            </w:r>
          </w:p>
        </w:tc>
      </w:tr>
    </w:tbl>
    <w:p w14:paraId="10FFABE5" w14:textId="662DA7A8" w:rsidR="005301C5" w:rsidRPr="007F710B" w:rsidRDefault="005301C5" w:rsidP="00FD107E">
      <w:pPr>
        <w:rPr>
          <w:rFonts w:ascii="Times New Roman" w:hAnsi="Times New Roman" w:cs="Times New Roman"/>
          <w:noProof/>
        </w:rPr>
      </w:pPr>
    </w:p>
    <w:sectPr w:rsidR="005301C5" w:rsidRPr="007F710B" w:rsidSect="00CD1CC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1B6"/>
    <w:multiLevelType w:val="hybridMultilevel"/>
    <w:tmpl w:val="22A0A2E8"/>
    <w:lvl w:ilvl="0" w:tplc="06DC9F42">
      <w:start w:val="202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32F1F"/>
    <w:multiLevelType w:val="hybridMultilevel"/>
    <w:tmpl w:val="DD8A7C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6C36DD0"/>
    <w:multiLevelType w:val="hybridMultilevel"/>
    <w:tmpl w:val="31782E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D4869F0"/>
    <w:multiLevelType w:val="hybridMultilevel"/>
    <w:tmpl w:val="7A98BC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5DD1498"/>
    <w:multiLevelType w:val="hybridMultilevel"/>
    <w:tmpl w:val="3A1A5E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66B53A7"/>
    <w:multiLevelType w:val="hybridMultilevel"/>
    <w:tmpl w:val="D6E215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7FD2D8E"/>
    <w:multiLevelType w:val="hybridMultilevel"/>
    <w:tmpl w:val="BB261D0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C91ACC"/>
    <w:multiLevelType w:val="hybridMultilevel"/>
    <w:tmpl w:val="89981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0D6D6D"/>
    <w:multiLevelType w:val="hybridMultilevel"/>
    <w:tmpl w:val="9474CC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7111103"/>
    <w:multiLevelType w:val="multilevel"/>
    <w:tmpl w:val="977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D3532"/>
    <w:multiLevelType w:val="hybridMultilevel"/>
    <w:tmpl w:val="122A115E"/>
    <w:lvl w:ilvl="0" w:tplc="06DC9F42">
      <w:start w:val="202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F759A2"/>
    <w:multiLevelType w:val="hybridMultilevel"/>
    <w:tmpl w:val="EEACC986"/>
    <w:lvl w:ilvl="0" w:tplc="D752093A">
      <w:start w:val="1"/>
      <w:numFmt w:val="upperRoman"/>
      <w:lvlText w:val="%1."/>
      <w:lvlJc w:val="left"/>
      <w:pPr>
        <w:ind w:left="1008" w:hanging="720"/>
      </w:pPr>
      <w:rPr>
        <w:rFonts w:hint="default"/>
        <w:b w:val="0"/>
        <w:bCs w:val="0"/>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2" w15:restartNumberingAfterBreak="0">
    <w:nsid w:val="4DE17B27"/>
    <w:multiLevelType w:val="hybridMultilevel"/>
    <w:tmpl w:val="FAE4AF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4076527"/>
    <w:multiLevelType w:val="hybridMultilevel"/>
    <w:tmpl w:val="D3A87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DD15E9"/>
    <w:multiLevelType w:val="hybridMultilevel"/>
    <w:tmpl w:val="60587A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48647C"/>
    <w:multiLevelType w:val="hybridMultilevel"/>
    <w:tmpl w:val="7F9AD3C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9632E6"/>
    <w:multiLevelType w:val="hybridMultilevel"/>
    <w:tmpl w:val="7F6820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8BD48AD"/>
    <w:multiLevelType w:val="hybridMultilevel"/>
    <w:tmpl w:val="C16E1F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574322962">
    <w:abstractNumId w:val="16"/>
  </w:num>
  <w:num w:numId="2" w16cid:durableId="1517958300">
    <w:abstractNumId w:val="1"/>
  </w:num>
  <w:num w:numId="3" w16cid:durableId="1347556468">
    <w:abstractNumId w:val="14"/>
  </w:num>
  <w:num w:numId="4" w16cid:durableId="105782920">
    <w:abstractNumId w:val="17"/>
  </w:num>
  <w:num w:numId="5" w16cid:durableId="1388801204">
    <w:abstractNumId w:val="2"/>
  </w:num>
  <w:num w:numId="6" w16cid:durableId="797185583">
    <w:abstractNumId w:val="12"/>
  </w:num>
  <w:num w:numId="7" w16cid:durableId="525599007">
    <w:abstractNumId w:val="6"/>
  </w:num>
  <w:num w:numId="8" w16cid:durableId="189028829">
    <w:abstractNumId w:val="4"/>
  </w:num>
  <w:num w:numId="9" w16cid:durableId="1723358415">
    <w:abstractNumId w:val="3"/>
  </w:num>
  <w:num w:numId="10" w16cid:durableId="1889604793">
    <w:abstractNumId w:val="5"/>
  </w:num>
  <w:num w:numId="11" w16cid:durableId="2072270779">
    <w:abstractNumId w:val="9"/>
  </w:num>
  <w:num w:numId="12" w16cid:durableId="1473712110">
    <w:abstractNumId w:val="8"/>
  </w:num>
  <w:num w:numId="13" w16cid:durableId="225579987">
    <w:abstractNumId w:val="10"/>
  </w:num>
  <w:num w:numId="14" w16cid:durableId="1163202590">
    <w:abstractNumId w:val="0"/>
  </w:num>
  <w:num w:numId="15" w16cid:durableId="342557131">
    <w:abstractNumId w:val="11"/>
  </w:num>
  <w:num w:numId="16" w16cid:durableId="482284884">
    <w:abstractNumId w:val="15"/>
  </w:num>
  <w:num w:numId="17" w16cid:durableId="1055620983">
    <w:abstractNumId w:val="7"/>
  </w:num>
  <w:num w:numId="18" w16cid:durableId="3292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19"/>
    <w:rsid w:val="00012D44"/>
    <w:rsid w:val="00025362"/>
    <w:rsid w:val="00034CB4"/>
    <w:rsid w:val="00067ABB"/>
    <w:rsid w:val="000732BD"/>
    <w:rsid w:val="00074010"/>
    <w:rsid w:val="000C35EE"/>
    <w:rsid w:val="000C6CEC"/>
    <w:rsid w:val="000D58EC"/>
    <w:rsid w:val="000D731D"/>
    <w:rsid w:val="00105558"/>
    <w:rsid w:val="001056B3"/>
    <w:rsid w:val="00145C3B"/>
    <w:rsid w:val="00172152"/>
    <w:rsid w:val="00180924"/>
    <w:rsid w:val="001B1F91"/>
    <w:rsid w:val="001C4095"/>
    <w:rsid w:val="001C55B8"/>
    <w:rsid w:val="001D7E42"/>
    <w:rsid w:val="001F7196"/>
    <w:rsid w:val="00206FBE"/>
    <w:rsid w:val="002251E1"/>
    <w:rsid w:val="002468EF"/>
    <w:rsid w:val="00260A9B"/>
    <w:rsid w:val="00282AFB"/>
    <w:rsid w:val="002A3E11"/>
    <w:rsid w:val="002C779A"/>
    <w:rsid w:val="003C7ACD"/>
    <w:rsid w:val="003E0241"/>
    <w:rsid w:val="003E5CFF"/>
    <w:rsid w:val="004149F3"/>
    <w:rsid w:val="00471CFE"/>
    <w:rsid w:val="00491DF2"/>
    <w:rsid w:val="004A0F59"/>
    <w:rsid w:val="00524D96"/>
    <w:rsid w:val="005252D2"/>
    <w:rsid w:val="005301C5"/>
    <w:rsid w:val="00535CD6"/>
    <w:rsid w:val="00553E2C"/>
    <w:rsid w:val="005622D3"/>
    <w:rsid w:val="005629AF"/>
    <w:rsid w:val="00593F74"/>
    <w:rsid w:val="00616CAB"/>
    <w:rsid w:val="00637A76"/>
    <w:rsid w:val="006634B7"/>
    <w:rsid w:val="00672D2F"/>
    <w:rsid w:val="006909E4"/>
    <w:rsid w:val="00693DEA"/>
    <w:rsid w:val="006C5761"/>
    <w:rsid w:val="006C66BF"/>
    <w:rsid w:val="006C79BD"/>
    <w:rsid w:val="006F2262"/>
    <w:rsid w:val="00712619"/>
    <w:rsid w:val="00727465"/>
    <w:rsid w:val="00747805"/>
    <w:rsid w:val="007732B1"/>
    <w:rsid w:val="0079481B"/>
    <w:rsid w:val="007A129E"/>
    <w:rsid w:val="007B5403"/>
    <w:rsid w:val="007D1BDB"/>
    <w:rsid w:val="007E2AA2"/>
    <w:rsid w:val="007F710B"/>
    <w:rsid w:val="008052B2"/>
    <w:rsid w:val="00812606"/>
    <w:rsid w:val="00834B2C"/>
    <w:rsid w:val="0085589C"/>
    <w:rsid w:val="00871ED7"/>
    <w:rsid w:val="0087348E"/>
    <w:rsid w:val="008E27EB"/>
    <w:rsid w:val="008F1913"/>
    <w:rsid w:val="008F67CD"/>
    <w:rsid w:val="009013BE"/>
    <w:rsid w:val="00947FD4"/>
    <w:rsid w:val="0099009C"/>
    <w:rsid w:val="009A4275"/>
    <w:rsid w:val="00A03CFD"/>
    <w:rsid w:val="00A32340"/>
    <w:rsid w:val="00A56C28"/>
    <w:rsid w:val="00A910DF"/>
    <w:rsid w:val="00AC3834"/>
    <w:rsid w:val="00B13691"/>
    <w:rsid w:val="00B33A00"/>
    <w:rsid w:val="00B50826"/>
    <w:rsid w:val="00B702D1"/>
    <w:rsid w:val="00BA521E"/>
    <w:rsid w:val="00BA6EF1"/>
    <w:rsid w:val="00BB76C0"/>
    <w:rsid w:val="00C27EA6"/>
    <w:rsid w:val="00C7000A"/>
    <w:rsid w:val="00C87090"/>
    <w:rsid w:val="00C97614"/>
    <w:rsid w:val="00CA4DC8"/>
    <w:rsid w:val="00CC052E"/>
    <w:rsid w:val="00CD1CC1"/>
    <w:rsid w:val="00CF11E0"/>
    <w:rsid w:val="00D24F80"/>
    <w:rsid w:val="00D56E8C"/>
    <w:rsid w:val="00D60D2D"/>
    <w:rsid w:val="00D61B83"/>
    <w:rsid w:val="00D9020B"/>
    <w:rsid w:val="00D921F9"/>
    <w:rsid w:val="00DB291B"/>
    <w:rsid w:val="00DC6DB1"/>
    <w:rsid w:val="00DD1A5C"/>
    <w:rsid w:val="00DE3DC0"/>
    <w:rsid w:val="00E0413C"/>
    <w:rsid w:val="00E04E30"/>
    <w:rsid w:val="00E41F8B"/>
    <w:rsid w:val="00E75A7F"/>
    <w:rsid w:val="00E75EE7"/>
    <w:rsid w:val="00E7703F"/>
    <w:rsid w:val="00E831A7"/>
    <w:rsid w:val="00EE4231"/>
    <w:rsid w:val="00EE5A15"/>
    <w:rsid w:val="00F15DEB"/>
    <w:rsid w:val="00F229E1"/>
    <w:rsid w:val="00F63C67"/>
    <w:rsid w:val="00F95AA6"/>
    <w:rsid w:val="00FD107E"/>
    <w:rsid w:val="00FE23A5"/>
    <w:rsid w:val="00FE2506"/>
    <w:rsid w:val="00FF7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9BD3"/>
  <w15:chartTrackingRefBased/>
  <w15:docId w15:val="{9EBB37F9-40D5-44D0-8396-EB0B59D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4E30"/>
    <w:rPr>
      <w:color w:val="0563C1" w:themeColor="hyperlink"/>
      <w:u w:val="single"/>
    </w:rPr>
  </w:style>
  <w:style w:type="character" w:styleId="Neapdorotaspaminjimas">
    <w:name w:val="Unresolved Mention"/>
    <w:basedOn w:val="Numatytasispastraiposriftas"/>
    <w:uiPriority w:val="99"/>
    <w:semiHidden/>
    <w:unhideWhenUsed/>
    <w:rsid w:val="00E04E30"/>
    <w:rPr>
      <w:color w:val="605E5C"/>
      <w:shd w:val="clear" w:color="auto" w:fill="E1DFDD"/>
    </w:rPr>
  </w:style>
  <w:style w:type="character" w:styleId="Perirtashipersaitas">
    <w:name w:val="FollowedHyperlink"/>
    <w:basedOn w:val="Numatytasispastraiposriftas"/>
    <w:uiPriority w:val="99"/>
    <w:semiHidden/>
    <w:unhideWhenUsed/>
    <w:rsid w:val="00FF75D5"/>
    <w:rPr>
      <w:color w:val="954F72" w:themeColor="followedHyperlink"/>
      <w:u w:val="single"/>
    </w:rPr>
  </w:style>
  <w:style w:type="paragraph" w:styleId="Sraopastraipa">
    <w:name w:val="List Paragraph"/>
    <w:basedOn w:val="prastasis"/>
    <w:uiPriority w:val="34"/>
    <w:qFormat/>
    <w:rsid w:val="003E5CFF"/>
    <w:pPr>
      <w:ind w:left="720"/>
      <w:contextualSpacing/>
    </w:pPr>
  </w:style>
  <w:style w:type="character" w:styleId="Komentaronuoroda">
    <w:name w:val="annotation reference"/>
    <w:basedOn w:val="Numatytasispastraiposriftas"/>
    <w:uiPriority w:val="99"/>
    <w:semiHidden/>
    <w:unhideWhenUsed/>
    <w:rsid w:val="000C35EE"/>
    <w:rPr>
      <w:sz w:val="16"/>
      <w:szCs w:val="16"/>
    </w:rPr>
  </w:style>
  <w:style w:type="paragraph" w:styleId="Komentarotekstas">
    <w:name w:val="annotation text"/>
    <w:basedOn w:val="prastasis"/>
    <w:link w:val="KomentarotekstasDiagrama"/>
    <w:uiPriority w:val="99"/>
    <w:unhideWhenUsed/>
    <w:rsid w:val="000C35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35EE"/>
    <w:rPr>
      <w:sz w:val="20"/>
      <w:szCs w:val="20"/>
    </w:rPr>
  </w:style>
  <w:style w:type="paragraph" w:styleId="Komentarotema">
    <w:name w:val="annotation subject"/>
    <w:basedOn w:val="Komentarotekstas"/>
    <w:next w:val="Komentarotekstas"/>
    <w:link w:val="KomentarotemaDiagrama"/>
    <w:uiPriority w:val="99"/>
    <w:semiHidden/>
    <w:unhideWhenUsed/>
    <w:rsid w:val="000C35EE"/>
    <w:rPr>
      <w:b/>
      <w:bCs/>
    </w:rPr>
  </w:style>
  <w:style w:type="character" w:customStyle="1" w:styleId="KomentarotemaDiagrama">
    <w:name w:val="Komentaro tema Diagrama"/>
    <w:basedOn w:val="KomentarotekstasDiagrama"/>
    <w:link w:val="Komentarotema"/>
    <w:uiPriority w:val="99"/>
    <w:semiHidden/>
    <w:rsid w:val="000C35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9813">
      <w:bodyDiv w:val="1"/>
      <w:marLeft w:val="0"/>
      <w:marRight w:val="0"/>
      <w:marTop w:val="0"/>
      <w:marBottom w:val="0"/>
      <w:divBdr>
        <w:top w:val="none" w:sz="0" w:space="0" w:color="auto"/>
        <w:left w:val="none" w:sz="0" w:space="0" w:color="auto"/>
        <w:bottom w:val="none" w:sz="0" w:space="0" w:color="auto"/>
        <w:right w:val="none" w:sz="0" w:space="0" w:color="auto"/>
      </w:divBdr>
    </w:div>
    <w:div w:id="682169273">
      <w:bodyDiv w:val="1"/>
      <w:marLeft w:val="0"/>
      <w:marRight w:val="0"/>
      <w:marTop w:val="0"/>
      <w:marBottom w:val="0"/>
      <w:divBdr>
        <w:top w:val="none" w:sz="0" w:space="0" w:color="auto"/>
        <w:left w:val="none" w:sz="0" w:space="0" w:color="auto"/>
        <w:bottom w:val="none" w:sz="0" w:space="0" w:color="auto"/>
        <w:right w:val="none" w:sz="0" w:space="0" w:color="auto"/>
      </w:divBdr>
    </w:div>
    <w:div w:id="1006321139">
      <w:bodyDiv w:val="1"/>
      <w:marLeft w:val="0"/>
      <w:marRight w:val="0"/>
      <w:marTop w:val="0"/>
      <w:marBottom w:val="0"/>
      <w:divBdr>
        <w:top w:val="none" w:sz="0" w:space="0" w:color="auto"/>
        <w:left w:val="none" w:sz="0" w:space="0" w:color="auto"/>
        <w:bottom w:val="none" w:sz="0" w:space="0" w:color="auto"/>
        <w:right w:val="none" w:sz="0" w:space="0" w:color="auto"/>
      </w:divBdr>
    </w:div>
    <w:div w:id="1214735813">
      <w:bodyDiv w:val="1"/>
      <w:marLeft w:val="0"/>
      <w:marRight w:val="0"/>
      <w:marTop w:val="0"/>
      <w:marBottom w:val="0"/>
      <w:divBdr>
        <w:top w:val="none" w:sz="0" w:space="0" w:color="auto"/>
        <w:left w:val="none" w:sz="0" w:space="0" w:color="auto"/>
        <w:bottom w:val="none" w:sz="0" w:space="0" w:color="auto"/>
        <w:right w:val="none" w:sz="0" w:space="0" w:color="auto"/>
      </w:divBdr>
    </w:div>
    <w:div w:id="14493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idarumokorpusas.lt/" TargetMode="External"/><Relationship Id="rId13" Type="http://schemas.openxmlformats.org/officeDocument/2006/relationships/hyperlink" Target="https://ec.europa.eu/info/funding-tenders/opportunities/portal/screen/opportunities/topic-details/horizon-cl2-2024-transformations-01-11;callCode=null;freeTextSearchKeyword=education;matchWholeText=true;typeCodes=1,0;statusCodes=31094501,31094502;programmePeriod=2021%20-%202027;programCcm2Id=43108390;programDivisionCode=4311884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 Type="http://schemas.openxmlformats.org/officeDocument/2006/relationships/styles" Target="styles.xml"/><Relationship Id="rId7" Type="http://schemas.openxmlformats.org/officeDocument/2006/relationships/hyperlink" Target="https://erasmus-plius.lt/programa/kvietimas-teikti-paraiskas/" TargetMode="External"/><Relationship Id="rId12" Type="http://schemas.openxmlformats.org/officeDocument/2006/relationships/hyperlink" Target="https://ec.europa.eu/info/funding-tenders/opportunities/portal/screen/opportunities/topic-details/horizon-cl2-2024-transformations-01-08;callCode=null;freeTextSearchKeyword=education;matchWholeText=true;typeCodes=1,0;statusCodes=31094501,31094502,31094503;programmePeriod=2021%20-%202027;programCcm2Id=43108390;programDivisionCode=4311884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rasmus-plius.lt/" TargetMode="External"/><Relationship Id="rId11" Type="http://schemas.openxmlformats.org/officeDocument/2006/relationships/hyperlink" Target="https://ec.europa.eu/info/funding-tenders/opportunities/portal/screen/opportunities/topic-details/horizon-cl2-2024-transformations-01-10;callCode=HORIZON-CL2-2024-TRANSFORMATIONS-01;freeTextSearchKeyword=;matchWholeText=true;typeCodes=1;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and-innovation.ec.europa.eu/funding/funding-opportunities/funding-programmes-and-open-calls/horizon-europe_en" TargetMode="External"/><Relationship Id="rId4" Type="http://schemas.openxmlformats.org/officeDocument/2006/relationships/settings" Target="settings.xml"/><Relationship Id="rId9" Type="http://schemas.openxmlformats.org/officeDocument/2006/relationships/hyperlink" Target="https://www.solidarumokorpusas.lt/3897-2/"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A40C-E333-49DB-9CEB-547ACB36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Pages>
  <Words>5376</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Gratulevičius</dc:creator>
  <cp:keywords/>
  <dc:description/>
  <cp:lastModifiedBy>Vaida Zigmantaitė</cp:lastModifiedBy>
  <cp:revision>105</cp:revision>
  <dcterms:created xsi:type="dcterms:W3CDTF">2023-05-25T11:05:00Z</dcterms:created>
  <dcterms:modified xsi:type="dcterms:W3CDTF">2023-06-21T08:11:00Z</dcterms:modified>
</cp:coreProperties>
</file>